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745" w:rsidRPr="00EA74C3" w:rsidRDefault="004F7745" w:rsidP="009B075D">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sidR="003F49B8">
        <w:rPr>
          <w:rStyle w:val="af9"/>
          <w:rFonts w:ascii="Arial" w:eastAsia="宋体" w:hAnsi="Arial" w:cs="Arial" w:hint="eastAsia"/>
        </w:rPr>
        <w:t>9</w:t>
      </w:r>
      <w:r w:rsidR="005A7894">
        <w:rPr>
          <w:rStyle w:val="af9"/>
          <w:rFonts w:ascii="Arial" w:eastAsia="宋体" w:hAnsi="Arial" w:cs="Arial" w:hint="eastAsia"/>
        </w:rPr>
        <w:t>7</w:t>
      </w:r>
      <w:r w:rsidR="006A5F85">
        <w:rPr>
          <w:rStyle w:val="af9"/>
          <w:rFonts w:ascii="Arial" w:eastAsia="宋体" w:hAnsi="Arial" w:cs="Arial" w:hint="eastAsia"/>
        </w:rPr>
        <w:t>-e</w:t>
      </w:r>
      <w:r w:rsidRPr="00EA74C3">
        <w:rPr>
          <w:rStyle w:val="af9"/>
          <w:rFonts w:ascii="Arial" w:eastAsia="宋体" w:hAnsi="Arial" w:cs="Arial" w:hint="eastAsia"/>
        </w:rPr>
        <w:tab/>
      </w:r>
      <w:r w:rsidR="006243C7" w:rsidRPr="006243C7">
        <w:rPr>
          <w:rStyle w:val="af9"/>
          <w:rFonts w:ascii="Arial" w:eastAsia="宋体" w:hAnsi="Arial" w:cs="Arial"/>
        </w:rPr>
        <w:t>R4-2014411</w:t>
      </w:r>
    </w:p>
    <w:p w:rsidR="004F7745" w:rsidRPr="005A1E2B" w:rsidRDefault="00596FEC" w:rsidP="009B075D">
      <w:pPr>
        <w:tabs>
          <w:tab w:val="left" w:pos="8400"/>
        </w:tabs>
        <w:overflowPunct/>
        <w:autoSpaceDE/>
        <w:autoSpaceDN/>
        <w:adjustRightInd/>
        <w:spacing w:before="0" w:afterLines="20" w:after="48"/>
        <w:textAlignment w:val="auto"/>
        <w:rPr>
          <w:rStyle w:val="af9"/>
          <w:rFonts w:ascii="Arial" w:eastAsia="宋体" w:hAnsi="Arial" w:cs="Arial"/>
        </w:rPr>
      </w:pPr>
      <w:r w:rsidRPr="00596FEC">
        <w:rPr>
          <w:rStyle w:val="af9"/>
          <w:rFonts w:ascii="Arial" w:eastAsia="宋体" w:hAnsi="Arial" w:cs="Arial"/>
        </w:rPr>
        <w:t xml:space="preserve">Electronic Meeting, </w:t>
      </w:r>
      <w:r w:rsidR="003E3C56">
        <w:rPr>
          <w:rStyle w:val="af9"/>
          <w:rFonts w:ascii="Arial" w:eastAsia="宋体" w:hAnsi="Arial" w:cs="Arial" w:hint="eastAsia"/>
        </w:rPr>
        <w:t>2</w:t>
      </w:r>
      <w:r w:rsidR="003E3C56" w:rsidRPr="00596FEC">
        <w:rPr>
          <w:rStyle w:val="af9"/>
          <w:rFonts w:ascii="Arial" w:eastAsia="宋体" w:hAnsi="Arial" w:cs="Arial"/>
        </w:rPr>
        <w:t xml:space="preserve"> </w:t>
      </w:r>
      <w:r w:rsidR="003E3C56">
        <w:rPr>
          <w:rStyle w:val="af9"/>
          <w:rFonts w:ascii="Arial" w:eastAsia="宋体" w:hAnsi="Arial" w:cs="Arial"/>
        </w:rPr>
        <w:t>–</w:t>
      </w:r>
      <w:r w:rsidR="003E3C56">
        <w:rPr>
          <w:rStyle w:val="af9"/>
          <w:rFonts w:ascii="Arial" w:eastAsia="宋体" w:hAnsi="Arial" w:cs="Arial" w:hint="eastAsia"/>
        </w:rPr>
        <w:t xml:space="preserve"> 13 Nov</w:t>
      </w:r>
      <w:r w:rsidRPr="00596FEC">
        <w:rPr>
          <w:rStyle w:val="af9"/>
          <w:rFonts w:ascii="Arial" w:eastAsia="宋体" w:hAnsi="Arial" w:cs="Arial"/>
        </w:rPr>
        <w:t>., 2020</w:t>
      </w:r>
    </w:p>
    <w:p w:rsidR="00034C96" w:rsidRPr="00642802" w:rsidRDefault="00034C96"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5A7894" w:rsidRPr="005A7894">
        <w:rPr>
          <w:rFonts w:ascii="Arial" w:hAnsi="Arial" w:cs="Arial"/>
          <w:b w:val="0"/>
        </w:rPr>
        <w:t>Discussion on power saving demodulation</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6243C7">
        <w:rPr>
          <w:rFonts w:ascii="Arial" w:hAnsi="Arial" w:cs="Arial" w:hint="eastAsia"/>
          <w:b w:val="0"/>
        </w:rPr>
        <w:t>7</w:t>
      </w:r>
      <w:r w:rsidR="00632958">
        <w:rPr>
          <w:rFonts w:ascii="Arial" w:hAnsi="Arial" w:cs="Arial" w:hint="eastAsia"/>
          <w:b w:val="0"/>
        </w:rPr>
        <w:t>.</w:t>
      </w:r>
      <w:r w:rsidR="006243C7">
        <w:rPr>
          <w:rFonts w:ascii="Arial" w:hAnsi="Arial" w:cs="Arial" w:hint="eastAsia"/>
          <w:b w:val="0"/>
        </w:rPr>
        <w:t>6</w:t>
      </w:r>
      <w:r w:rsidR="00F166D9">
        <w:rPr>
          <w:rFonts w:ascii="Arial" w:hAnsi="Arial" w:cs="Arial" w:hint="eastAsia"/>
          <w:b w:val="0"/>
        </w:rPr>
        <w:t>.</w:t>
      </w:r>
      <w:r w:rsidR="006243C7">
        <w:rPr>
          <w:rFonts w:ascii="Arial" w:hAnsi="Arial" w:cs="Arial" w:hint="eastAsia"/>
          <w:b w:val="0"/>
        </w:rPr>
        <w:t>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596FEC" w:rsidRDefault="004D4493" w:rsidP="00976E0B">
      <w:pPr>
        <w:spacing w:before="0" w:after="120"/>
        <w:jc w:val="left"/>
        <w:rPr>
          <w:sz w:val="20"/>
        </w:rPr>
      </w:pPr>
      <w:r>
        <w:rPr>
          <w:rFonts w:hint="eastAsia"/>
          <w:sz w:val="20"/>
        </w:rPr>
        <w:t xml:space="preserve">In </w:t>
      </w:r>
      <w:r w:rsidR="006135C6">
        <w:rPr>
          <w:rFonts w:hint="eastAsia"/>
          <w:sz w:val="20"/>
        </w:rPr>
        <w:t>RAN4#9</w:t>
      </w:r>
      <w:r w:rsidR="005A7894">
        <w:rPr>
          <w:rFonts w:hint="eastAsia"/>
          <w:sz w:val="20"/>
        </w:rPr>
        <w:t>6</w:t>
      </w:r>
      <w:r w:rsidR="006135C6">
        <w:rPr>
          <w:rFonts w:hint="eastAsia"/>
          <w:sz w:val="20"/>
        </w:rPr>
        <w:t>-e</w:t>
      </w:r>
      <w:r>
        <w:rPr>
          <w:rFonts w:hint="eastAsia"/>
          <w:sz w:val="20"/>
        </w:rPr>
        <w:t xml:space="preserve"> meeting</w:t>
      </w:r>
      <w:r w:rsidR="00A37301">
        <w:rPr>
          <w:rFonts w:hint="eastAsia"/>
          <w:sz w:val="20"/>
        </w:rPr>
        <w:t xml:space="preserve">, </w:t>
      </w:r>
      <w:r w:rsidR="005A7894">
        <w:rPr>
          <w:rFonts w:hint="eastAsia"/>
          <w:sz w:val="20"/>
        </w:rPr>
        <w:t xml:space="preserve">the demodulation requirements for PDCCH </w:t>
      </w:r>
      <w:r w:rsidR="00774BF5">
        <w:rPr>
          <w:rFonts w:hint="eastAsia"/>
          <w:sz w:val="20"/>
        </w:rPr>
        <w:t xml:space="preserve">DCI </w:t>
      </w:r>
      <w:r w:rsidR="005A7894">
        <w:rPr>
          <w:rFonts w:hint="eastAsia"/>
          <w:sz w:val="20"/>
        </w:rPr>
        <w:t xml:space="preserve">format 2_6 was discussed, and </w:t>
      </w:r>
      <w:r w:rsidR="00A37301">
        <w:rPr>
          <w:rFonts w:hint="eastAsia"/>
          <w:sz w:val="20"/>
        </w:rPr>
        <w:t>a way forward [1]</w:t>
      </w:r>
      <w:r w:rsidR="005A7894">
        <w:rPr>
          <w:rFonts w:hint="eastAsia"/>
          <w:sz w:val="20"/>
        </w:rPr>
        <w:t xml:space="preserve"> was approved</w:t>
      </w:r>
      <w:r w:rsidR="008376DC">
        <w:rPr>
          <w:rFonts w:hint="eastAsia"/>
          <w:sz w:val="20"/>
        </w:rPr>
        <w:t xml:space="preserve"> with the following agreements</w:t>
      </w:r>
      <w:r w:rsidR="00EA4665">
        <w:rPr>
          <w:rFonts w:hint="eastAsia"/>
          <w:sz w:val="20"/>
        </w:rPr>
        <w:t>:</w:t>
      </w:r>
    </w:p>
    <w:p w:rsidR="00EA4665" w:rsidRPr="00105992" w:rsidRDefault="00EA4665" w:rsidP="00EA4665">
      <w:pPr>
        <w:snapToGrid w:val="0"/>
        <w:rPr>
          <w:b/>
          <w:sz w:val="18"/>
          <w:lang w:val="en-US"/>
        </w:rPr>
      </w:pPr>
      <w:r w:rsidRPr="00105992">
        <w:rPr>
          <w:b/>
          <w:sz w:val="18"/>
          <w:lang w:val="en-US"/>
        </w:rPr>
        <w:t>GTW session agreement (25</w:t>
      </w:r>
      <w:r w:rsidRPr="00105992">
        <w:rPr>
          <w:b/>
          <w:sz w:val="18"/>
          <w:vertAlign w:val="superscript"/>
          <w:lang w:val="en-US"/>
        </w:rPr>
        <w:t>th</w:t>
      </w:r>
      <w:r w:rsidRPr="00105992">
        <w:rPr>
          <w:b/>
          <w:sz w:val="18"/>
          <w:lang w:val="en-US"/>
        </w:rPr>
        <w:t xml:space="preserve"> Aug. 2020)</w:t>
      </w:r>
    </w:p>
    <w:p w:rsidR="00EA4665" w:rsidRPr="00105992" w:rsidRDefault="00EA4665" w:rsidP="00BB33D7">
      <w:pPr>
        <w:numPr>
          <w:ilvl w:val="0"/>
          <w:numId w:val="18"/>
        </w:numPr>
        <w:overflowPunct/>
        <w:autoSpaceDE/>
        <w:autoSpaceDN/>
        <w:adjustRightInd/>
        <w:snapToGrid w:val="0"/>
        <w:spacing w:before="0" w:after="0"/>
        <w:textAlignment w:val="auto"/>
        <w:rPr>
          <w:rFonts w:eastAsia="Arial Unicode MS"/>
          <w:bCs/>
          <w:sz w:val="18"/>
          <w:lang w:val="en-US"/>
        </w:rPr>
      </w:pPr>
      <w:r w:rsidRPr="00105992">
        <w:rPr>
          <w:rFonts w:eastAsia="Arial Unicode MS"/>
          <w:bCs/>
          <w:sz w:val="18"/>
          <w:lang w:val="en-US"/>
        </w:rPr>
        <w:t>RAN4 agree to introduce demodulation test cases for PDCCH-WUS in Rel-16.</w:t>
      </w:r>
    </w:p>
    <w:p w:rsidR="00EA4665" w:rsidRPr="00105992" w:rsidRDefault="00EA4665" w:rsidP="00BB33D7">
      <w:pPr>
        <w:numPr>
          <w:ilvl w:val="0"/>
          <w:numId w:val="18"/>
        </w:numPr>
        <w:overflowPunct/>
        <w:autoSpaceDE/>
        <w:autoSpaceDN/>
        <w:adjustRightInd/>
        <w:snapToGrid w:val="0"/>
        <w:spacing w:before="0" w:after="0"/>
        <w:textAlignment w:val="auto"/>
        <w:rPr>
          <w:rFonts w:eastAsia="Arial Unicode MS"/>
          <w:bCs/>
          <w:sz w:val="18"/>
          <w:lang w:val="en-US"/>
        </w:rPr>
      </w:pPr>
      <w:r w:rsidRPr="00105992">
        <w:rPr>
          <w:rFonts w:eastAsia="Arial Unicode MS"/>
          <w:bCs/>
          <w:sz w:val="18"/>
          <w:lang w:val="en-US"/>
        </w:rPr>
        <w:t>The purpose of such test case was to verify UE supporting PDCCH-WUS feature/function designed in RAN1/RAN2.</w:t>
      </w:r>
    </w:p>
    <w:p w:rsidR="00EA4665" w:rsidRPr="00105992" w:rsidRDefault="00EA4665" w:rsidP="00BB33D7">
      <w:pPr>
        <w:numPr>
          <w:ilvl w:val="0"/>
          <w:numId w:val="18"/>
        </w:numPr>
        <w:overflowPunct/>
        <w:autoSpaceDE/>
        <w:autoSpaceDN/>
        <w:adjustRightInd/>
        <w:snapToGrid w:val="0"/>
        <w:spacing w:before="0" w:after="0"/>
        <w:textAlignment w:val="auto"/>
        <w:rPr>
          <w:rFonts w:eastAsia="Arial Unicode MS"/>
          <w:bCs/>
          <w:sz w:val="18"/>
          <w:lang w:val="en-US"/>
        </w:rPr>
      </w:pPr>
      <w:r w:rsidRPr="00105992">
        <w:rPr>
          <w:rFonts w:eastAsia="Arial Unicode MS"/>
          <w:bCs/>
          <w:sz w:val="18"/>
          <w:lang w:val="en-US"/>
        </w:rPr>
        <w:t>Further discuss among option 1/option2 needed considering test time issue.</w:t>
      </w:r>
    </w:p>
    <w:p w:rsidR="00EA4665" w:rsidRPr="00105992" w:rsidRDefault="00EA4665" w:rsidP="00BB33D7">
      <w:pPr>
        <w:numPr>
          <w:ilvl w:val="0"/>
          <w:numId w:val="18"/>
        </w:numPr>
        <w:overflowPunct/>
        <w:autoSpaceDE/>
        <w:autoSpaceDN/>
        <w:adjustRightInd/>
        <w:snapToGrid w:val="0"/>
        <w:spacing w:before="0" w:after="0"/>
        <w:textAlignment w:val="auto"/>
        <w:rPr>
          <w:rFonts w:eastAsia="Arial Unicode MS"/>
          <w:bCs/>
          <w:sz w:val="18"/>
          <w:lang w:val="en-US"/>
        </w:rPr>
      </w:pPr>
      <w:r w:rsidRPr="00105992">
        <w:rPr>
          <w:rFonts w:eastAsia="Arial Unicode MS"/>
          <w:bCs/>
          <w:sz w:val="18"/>
          <w:lang w:val="en-US"/>
        </w:rPr>
        <w:t xml:space="preserve">RAN4 also aware that with option 1/option 2, UE </w:t>
      </w:r>
      <w:r w:rsidR="008376DC" w:rsidRPr="00105992">
        <w:rPr>
          <w:rFonts w:eastAsia="Arial Unicode MS"/>
          <w:bCs/>
          <w:sz w:val="18"/>
          <w:lang w:val="en-US"/>
        </w:rPr>
        <w:t>behavio</w:t>
      </w:r>
      <w:r w:rsidR="008376DC">
        <w:rPr>
          <w:rFonts w:eastAsia="Arial Unicode MS"/>
          <w:bCs/>
          <w:sz w:val="18"/>
          <w:lang w:val="en-US"/>
        </w:rPr>
        <w:t>r</w:t>
      </w:r>
      <w:r w:rsidRPr="00105992">
        <w:rPr>
          <w:rFonts w:eastAsia="Arial Unicode MS"/>
          <w:bCs/>
          <w:sz w:val="18"/>
          <w:lang w:val="en-US"/>
        </w:rPr>
        <w:t xml:space="preserve"> following PDCCH-WUS indication “0” is not verified.</w:t>
      </w:r>
    </w:p>
    <w:p w:rsidR="00EA4665" w:rsidRPr="004F68AB" w:rsidRDefault="00EA4665" w:rsidP="00EA4665">
      <w:pPr>
        <w:snapToGrid w:val="0"/>
        <w:rPr>
          <w:b/>
          <w:sz w:val="18"/>
          <w:lang w:val="en-US"/>
        </w:rPr>
      </w:pPr>
      <w:r w:rsidRPr="004F68AB">
        <w:rPr>
          <w:b/>
          <w:sz w:val="18"/>
          <w:lang w:val="en-US"/>
        </w:rPr>
        <w:t>Way forward</w:t>
      </w:r>
    </w:p>
    <w:p w:rsidR="00EA4665" w:rsidRPr="004F68AB" w:rsidRDefault="00EA4665" w:rsidP="00BB33D7">
      <w:pPr>
        <w:numPr>
          <w:ilvl w:val="0"/>
          <w:numId w:val="18"/>
        </w:numPr>
        <w:overflowPunct/>
        <w:autoSpaceDE/>
        <w:autoSpaceDN/>
        <w:adjustRightInd/>
        <w:snapToGrid w:val="0"/>
        <w:spacing w:before="0" w:after="0"/>
        <w:textAlignment w:val="auto"/>
        <w:rPr>
          <w:rFonts w:eastAsia="Arial Unicode MS"/>
          <w:bCs/>
          <w:sz w:val="18"/>
          <w:lang w:val="en-US"/>
        </w:rPr>
      </w:pPr>
      <w:r w:rsidRPr="004F68AB">
        <w:rPr>
          <w:rFonts w:eastAsia="Arial Unicode MS"/>
          <w:bCs/>
          <w:sz w:val="18"/>
          <w:lang w:val="en-US"/>
        </w:rPr>
        <w:t>Test solutions</w:t>
      </w:r>
    </w:p>
    <w:p w:rsidR="00EA4665" w:rsidRPr="00EA4665" w:rsidRDefault="00EA4665" w:rsidP="00BB33D7">
      <w:pPr>
        <w:numPr>
          <w:ilvl w:val="1"/>
          <w:numId w:val="18"/>
        </w:numPr>
        <w:overflowPunct/>
        <w:autoSpaceDE/>
        <w:autoSpaceDN/>
        <w:adjustRightInd/>
        <w:snapToGrid w:val="0"/>
        <w:spacing w:before="0" w:after="0"/>
        <w:ind w:left="697" w:hanging="357"/>
        <w:textAlignment w:val="auto"/>
        <w:rPr>
          <w:rFonts w:eastAsia="Arial Unicode MS"/>
          <w:sz w:val="18"/>
          <w:lang w:val="en-US"/>
        </w:rPr>
      </w:pPr>
      <w:r w:rsidRPr="00EA4665">
        <w:rPr>
          <w:rFonts w:eastAsia="Arial Unicode MS"/>
          <w:sz w:val="18"/>
          <w:lang w:val="en-US"/>
        </w:rPr>
        <w:t xml:space="preserve">Option 1/2 listed in Slides#3 will be used for power saving test. </w:t>
      </w:r>
    </w:p>
    <w:p w:rsidR="00EA4665" w:rsidRPr="00EA4665" w:rsidRDefault="00EA4665" w:rsidP="00BB33D7">
      <w:pPr>
        <w:numPr>
          <w:ilvl w:val="1"/>
          <w:numId w:val="18"/>
        </w:numPr>
        <w:overflowPunct/>
        <w:autoSpaceDE/>
        <w:autoSpaceDN/>
        <w:adjustRightInd/>
        <w:snapToGrid w:val="0"/>
        <w:spacing w:before="0" w:after="0"/>
        <w:ind w:left="697" w:hanging="357"/>
        <w:textAlignment w:val="auto"/>
        <w:rPr>
          <w:rFonts w:eastAsia="Arial Unicode MS"/>
          <w:sz w:val="18"/>
          <w:lang w:val="en-US"/>
        </w:rPr>
      </w:pPr>
      <w:r w:rsidRPr="00EA4665">
        <w:rPr>
          <w:rFonts w:eastAsia="Arial Unicode MS"/>
          <w:sz w:val="18"/>
          <w:lang w:val="en-US"/>
        </w:rPr>
        <w:t>Make a decision in next RAN4 meeting.</w:t>
      </w:r>
    </w:p>
    <w:p w:rsidR="00EA4665" w:rsidRPr="004F68AB" w:rsidRDefault="00EA4665" w:rsidP="00BB33D7">
      <w:pPr>
        <w:numPr>
          <w:ilvl w:val="0"/>
          <w:numId w:val="18"/>
        </w:numPr>
        <w:overflowPunct/>
        <w:autoSpaceDE/>
        <w:autoSpaceDN/>
        <w:adjustRightInd/>
        <w:snapToGrid w:val="0"/>
        <w:spacing w:before="0" w:after="0"/>
        <w:textAlignment w:val="auto"/>
        <w:rPr>
          <w:rFonts w:eastAsia="Arial Unicode MS"/>
          <w:bCs/>
          <w:sz w:val="18"/>
          <w:lang w:val="en-US"/>
        </w:rPr>
      </w:pPr>
      <w:r w:rsidRPr="004F68AB">
        <w:rPr>
          <w:rFonts w:eastAsia="Arial Unicode MS"/>
          <w:bCs/>
          <w:sz w:val="18"/>
          <w:lang w:val="en-US"/>
        </w:rPr>
        <w:t xml:space="preserve">Test complexity aspects </w:t>
      </w:r>
    </w:p>
    <w:p w:rsidR="00EA4665" w:rsidRPr="004F68AB" w:rsidRDefault="00EA4665" w:rsidP="00BB33D7">
      <w:pPr>
        <w:numPr>
          <w:ilvl w:val="1"/>
          <w:numId w:val="18"/>
        </w:numPr>
        <w:overflowPunct/>
        <w:autoSpaceDE/>
        <w:autoSpaceDN/>
        <w:adjustRightInd/>
        <w:snapToGrid w:val="0"/>
        <w:spacing w:before="0" w:after="0"/>
        <w:ind w:left="697" w:hanging="357"/>
        <w:textAlignment w:val="auto"/>
        <w:rPr>
          <w:rFonts w:eastAsia="Arial Unicode MS"/>
          <w:sz w:val="18"/>
          <w:lang w:val="en-US"/>
        </w:rPr>
      </w:pPr>
      <w:r w:rsidRPr="004F68AB">
        <w:rPr>
          <w:rFonts w:eastAsia="Arial Unicode MS"/>
          <w:sz w:val="18"/>
          <w:lang w:val="en-US"/>
        </w:rPr>
        <w:t>DRX cycle</w:t>
      </w:r>
    </w:p>
    <w:p w:rsidR="00EA4665" w:rsidRPr="00EA4665" w:rsidRDefault="00EA4665" w:rsidP="00BB33D7">
      <w:pPr>
        <w:numPr>
          <w:ilvl w:val="2"/>
          <w:numId w:val="19"/>
        </w:numPr>
        <w:overflowPunct/>
        <w:autoSpaceDE/>
        <w:autoSpaceDN/>
        <w:adjustRightInd/>
        <w:snapToGrid w:val="0"/>
        <w:spacing w:before="0" w:after="0"/>
        <w:ind w:left="1094" w:hanging="357"/>
        <w:textAlignment w:val="auto"/>
        <w:rPr>
          <w:rFonts w:eastAsia="Arial Unicode MS"/>
          <w:sz w:val="18"/>
          <w:lang w:val="en-US"/>
        </w:rPr>
      </w:pPr>
      <w:r w:rsidRPr="00EA4665">
        <w:rPr>
          <w:rFonts w:eastAsia="Arial Unicode MS"/>
          <w:sz w:val="18"/>
          <w:lang w:val="en-US"/>
        </w:rPr>
        <w:t xml:space="preserve">Use short DRX cycle of 10ms to reduce test time. </w:t>
      </w:r>
    </w:p>
    <w:p w:rsidR="00EA4665" w:rsidRPr="00EA4665" w:rsidRDefault="00EA4665" w:rsidP="00BB33D7">
      <w:pPr>
        <w:numPr>
          <w:ilvl w:val="2"/>
          <w:numId w:val="19"/>
        </w:numPr>
        <w:overflowPunct/>
        <w:autoSpaceDE/>
        <w:autoSpaceDN/>
        <w:adjustRightInd/>
        <w:snapToGrid w:val="0"/>
        <w:spacing w:before="0" w:after="0"/>
        <w:ind w:left="1094" w:hanging="357"/>
        <w:textAlignment w:val="auto"/>
        <w:rPr>
          <w:rFonts w:eastAsia="Arial Unicode MS"/>
          <w:sz w:val="18"/>
          <w:lang w:val="en-US"/>
        </w:rPr>
      </w:pPr>
      <w:r w:rsidRPr="00EA4665">
        <w:rPr>
          <w:rFonts w:eastAsia="Arial Unicode MS"/>
          <w:sz w:val="18"/>
          <w:lang w:val="en-US"/>
        </w:rPr>
        <w:t xml:space="preserve">It should be noted that </w:t>
      </w:r>
      <w:r w:rsidRPr="00EA4665">
        <w:rPr>
          <w:rFonts w:eastAsia="Arial Unicode MS"/>
          <w:i/>
          <w:sz w:val="18"/>
          <w:lang w:val="en-US"/>
        </w:rPr>
        <w:t>using 10ms is only for test purpose and has no relation to real deployment</w:t>
      </w:r>
      <w:r w:rsidRPr="00EA4665">
        <w:rPr>
          <w:rFonts w:eastAsia="Arial Unicode MS"/>
          <w:sz w:val="18"/>
          <w:lang w:val="en-US"/>
        </w:rPr>
        <w:t>.</w:t>
      </w:r>
    </w:p>
    <w:p w:rsidR="00EA4665" w:rsidRPr="004F68AB" w:rsidRDefault="00EA4665" w:rsidP="00BB33D7">
      <w:pPr>
        <w:numPr>
          <w:ilvl w:val="1"/>
          <w:numId w:val="18"/>
        </w:numPr>
        <w:overflowPunct/>
        <w:autoSpaceDE/>
        <w:autoSpaceDN/>
        <w:adjustRightInd/>
        <w:snapToGrid w:val="0"/>
        <w:spacing w:before="0" w:after="0"/>
        <w:ind w:left="697" w:hanging="357"/>
        <w:textAlignment w:val="auto"/>
        <w:rPr>
          <w:rFonts w:eastAsia="Arial Unicode MS"/>
          <w:sz w:val="18"/>
          <w:lang w:val="en-US"/>
        </w:rPr>
      </w:pPr>
      <w:r w:rsidRPr="004F68AB">
        <w:rPr>
          <w:rFonts w:eastAsia="Arial Unicode MS"/>
          <w:sz w:val="18"/>
          <w:lang w:val="en-US"/>
        </w:rPr>
        <w:t>Number of error samples</w:t>
      </w:r>
    </w:p>
    <w:p w:rsidR="00EA4665" w:rsidRPr="00EA4665" w:rsidRDefault="00EA4665" w:rsidP="00BB33D7">
      <w:pPr>
        <w:numPr>
          <w:ilvl w:val="2"/>
          <w:numId w:val="19"/>
        </w:numPr>
        <w:overflowPunct/>
        <w:autoSpaceDE/>
        <w:autoSpaceDN/>
        <w:adjustRightInd/>
        <w:snapToGrid w:val="0"/>
        <w:spacing w:before="0" w:after="0"/>
        <w:ind w:left="1094" w:hanging="357"/>
        <w:textAlignment w:val="auto"/>
        <w:rPr>
          <w:rFonts w:eastAsia="Arial Unicode MS"/>
          <w:sz w:val="18"/>
          <w:lang w:val="en-US"/>
        </w:rPr>
      </w:pPr>
      <w:r w:rsidRPr="00EA4665">
        <w:rPr>
          <w:rFonts w:eastAsia="Arial Unicode MS"/>
          <w:sz w:val="18"/>
          <w:lang w:val="en-US"/>
        </w:rPr>
        <w:t xml:space="preserve">TBD error samples will be used. </w:t>
      </w:r>
    </w:p>
    <w:p w:rsidR="00EA4665" w:rsidRPr="004F68AB" w:rsidRDefault="00EA4665" w:rsidP="00EA4665">
      <w:pPr>
        <w:pStyle w:val="aff0"/>
        <w:snapToGrid w:val="0"/>
        <w:rPr>
          <w:sz w:val="18"/>
          <w:lang w:val="en-US"/>
        </w:rPr>
      </w:pPr>
      <w:r w:rsidRPr="004F68AB">
        <w:rPr>
          <w:i/>
          <w:iCs/>
          <w:sz w:val="18"/>
        </w:rPr>
        <w:t xml:space="preserve">Note: Currently RAN5 uses 1000 error samples which is time consuming. </w:t>
      </w:r>
      <w:r w:rsidRPr="004F68AB">
        <w:rPr>
          <w:i/>
          <w:iCs/>
          <w:sz w:val="18"/>
          <w:lang w:val="en-US"/>
        </w:rPr>
        <w:t>Need feedback from TE vendors whether 100 error samples are feasible.</w:t>
      </w:r>
    </w:p>
    <w:p w:rsidR="008376DC" w:rsidRDefault="008376DC" w:rsidP="00976E0B">
      <w:pPr>
        <w:spacing w:before="0" w:after="120"/>
        <w:jc w:val="left"/>
        <w:rPr>
          <w:sz w:val="20"/>
        </w:rPr>
      </w:pPr>
    </w:p>
    <w:p w:rsidR="00E01C69" w:rsidRPr="00E01C69" w:rsidRDefault="00E443BB" w:rsidP="00976E0B">
      <w:pPr>
        <w:spacing w:before="0" w:after="120"/>
        <w:jc w:val="left"/>
        <w:rPr>
          <w:sz w:val="20"/>
        </w:rPr>
      </w:pPr>
      <w:r>
        <w:rPr>
          <w:sz w:val="20"/>
        </w:rPr>
        <w:t>T</w:t>
      </w:r>
      <w:r>
        <w:rPr>
          <w:rFonts w:hint="eastAsia"/>
          <w:sz w:val="20"/>
        </w:rPr>
        <w:t xml:space="preserve">his document will </w:t>
      </w:r>
      <w:r w:rsidR="008376DC">
        <w:rPr>
          <w:rFonts w:hint="eastAsia"/>
          <w:sz w:val="20"/>
        </w:rPr>
        <w:t xml:space="preserve">further </w:t>
      </w:r>
      <w:r>
        <w:rPr>
          <w:rFonts w:hint="eastAsia"/>
          <w:sz w:val="20"/>
        </w:rPr>
        <w:t>discuss th</w:t>
      </w:r>
      <w:r w:rsidR="008376DC">
        <w:rPr>
          <w:rFonts w:hint="eastAsia"/>
          <w:sz w:val="20"/>
        </w:rPr>
        <w:t>is issue</w:t>
      </w:r>
      <w:r>
        <w:rPr>
          <w:rFonts w:hint="eastAsia"/>
          <w:sz w:val="20"/>
        </w:rPr>
        <w:t xml:space="preserve"> and give our proposals</w:t>
      </w:r>
      <w:r w:rsidR="00EA4665">
        <w:rPr>
          <w:rFonts w:hint="eastAsia"/>
          <w:sz w:val="20"/>
        </w:rPr>
        <w:t xml:space="preserve"> and test design</w:t>
      </w:r>
      <w:r>
        <w:rPr>
          <w:rFonts w:hint="eastAsia"/>
          <w:sz w:val="20"/>
        </w:rPr>
        <w:t>.</w:t>
      </w:r>
      <w:r w:rsidR="00E01C69">
        <w:rPr>
          <w:rFonts w:hint="eastAsia"/>
          <w:sz w:val="20"/>
        </w:rPr>
        <w:t xml:space="preserve"> </w:t>
      </w:r>
    </w:p>
    <w:p w:rsidR="00F166D9" w:rsidRPr="008F351E" w:rsidRDefault="00F166D9" w:rsidP="004C4C7A">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5A5FEC" w:rsidRDefault="00AB2155" w:rsidP="00F66732">
      <w:pPr>
        <w:spacing w:before="0" w:after="120"/>
        <w:jc w:val="left"/>
        <w:rPr>
          <w:sz w:val="20"/>
        </w:rPr>
      </w:pPr>
      <w:r>
        <w:rPr>
          <w:rFonts w:hint="eastAsia"/>
          <w:sz w:val="20"/>
        </w:rPr>
        <w:t xml:space="preserve">From </w:t>
      </w:r>
      <w:r w:rsidR="00774BF5">
        <w:rPr>
          <w:rFonts w:hint="eastAsia"/>
          <w:sz w:val="20"/>
        </w:rPr>
        <w:t xml:space="preserve">the WF [1], </w:t>
      </w:r>
      <w:r w:rsidRPr="00AB2155">
        <w:rPr>
          <w:sz w:val="20"/>
        </w:rPr>
        <w:t xml:space="preserve">demodulation test cases for PDCCH-WUS </w:t>
      </w:r>
      <w:r>
        <w:rPr>
          <w:rFonts w:hint="eastAsia"/>
          <w:sz w:val="20"/>
        </w:rPr>
        <w:t xml:space="preserve">will be introduced </w:t>
      </w:r>
      <w:r w:rsidRPr="00AB2155">
        <w:rPr>
          <w:sz w:val="20"/>
        </w:rPr>
        <w:t>in Rel-16</w:t>
      </w:r>
      <w:r>
        <w:rPr>
          <w:rFonts w:hint="eastAsia"/>
          <w:sz w:val="20"/>
        </w:rPr>
        <w:t xml:space="preserve"> based on detection of joint PDCCH-WUS and normal PDCCH. </w:t>
      </w:r>
      <w:r>
        <w:rPr>
          <w:sz w:val="20"/>
        </w:rPr>
        <w:t>T</w:t>
      </w:r>
      <w:r>
        <w:rPr>
          <w:rFonts w:hint="eastAsia"/>
          <w:sz w:val="20"/>
        </w:rPr>
        <w:t xml:space="preserve">he test will be designed based on </w:t>
      </w:r>
      <w:r w:rsidR="001365BD">
        <w:rPr>
          <w:rFonts w:hint="eastAsia"/>
          <w:sz w:val="20"/>
        </w:rPr>
        <w:t xml:space="preserve">either </w:t>
      </w:r>
      <w:r>
        <w:rPr>
          <w:rFonts w:hint="eastAsia"/>
          <w:sz w:val="20"/>
        </w:rPr>
        <w:t xml:space="preserve">option 1 </w:t>
      </w:r>
      <w:r w:rsidR="001365BD">
        <w:rPr>
          <w:rFonts w:hint="eastAsia"/>
          <w:sz w:val="20"/>
        </w:rPr>
        <w:t>or</w:t>
      </w:r>
      <w:r>
        <w:rPr>
          <w:rFonts w:hint="eastAsia"/>
          <w:sz w:val="20"/>
        </w:rPr>
        <w:t xml:space="preserve"> option 2 </w:t>
      </w:r>
      <w:r w:rsidR="001365BD">
        <w:rPr>
          <w:rFonts w:hint="eastAsia"/>
          <w:sz w:val="20"/>
        </w:rPr>
        <w:t>as below.</w:t>
      </w:r>
    </w:p>
    <w:p w:rsidR="00BB42DC" w:rsidRPr="001365BD" w:rsidRDefault="00BB42DC" w:rsidP="001365BD">
      <w:pPr>
        <w:numPr>
          <w:ilvl w:val="0"/>
          <w:numId w:val="20"/>
        </w:numPr>
        <w:spacing w:before="0" w:after="120"/>
        <w:jc w:val="left"/>
        <w:rPr>
          <w:sz w:val="20"/>
          <w:lang w:val="en-US"/>
        </w:rPr>
      </w:pPr>
      <w:r w:rsidRPr="001365BD">
        <w:rPr>
          <w:sz w:val="20"/>
        </w:rPr>
        <w:t xml:space="preserve">Option 1 </w:t>
      </w:r>
      <w:r w:rsidRPr="001365BD">
        <w:rPr>
          <w:sz w:val="20"/>
          <w:lang w:val="en-US"/>
        </w:rPr>
        <w:t>Joint PDCCH-WUS/PDCCH test</w:t>
      </w:r>
    </w:p>
    <w:p w:rsidR="00BB42DC" w:rsidRPr="001365BD" w:rsidRDefault="00BB42DC" w:rsidP="001365BD">
      <w:pPr>
        <w:numPr>
          <w:ilvl w:val="1"/>
          <w:numId w:val="20"/>
        </w:numPr>
        <w:spacing w:before="0" w:after="120"/>
        <w:jc w:val="left"/>
        <w:rPr>
          <w:sz w:val="20"/>
          <w:lang w:val="en-US"/>
        </w:rPr>
      </w:pPr>
      <w:r w:rsidRPr="001365BD">
        <w:rPr>
          <w:sz w:val="20"/>
        </w:rPr>
        <w:t xml:space="preserve">Configure UE not to wake up when missing DCI format 2_6 in DRX-OFF period </w:t>
      </w:r>
    </w:p>
    <w:p w:rsidR="00BB42DC" w:rsidRPr="001365BD" w:rsidRDefault="00BB42DC" w:rsidP="001365BD">
      <w:pPr>
        <w:numPr>
          <w:ilvl w:val="1"/>
          <w:numId w:val="20"/>
        </w:numPr>
        <w:spacing w:before="0" w:after="120"/>
        <w:jc w:val="left"/>
        <w:rPr>
          <w:sz w:val="20"/>
          <w:lang w:val="en-US"/>
        </w:rPr>
      </w:pPr>
      <w:r w:rsidRPr="001365BD">
        <w:rPr>
          <w:sz w:val="20"/>
        </w:rPr>
        <w:t>“Wake-up indication” in DCI format 2_6 is set to ‘1’</w:t>
      </w:r>
    </w:p>
    <w:p w:rsidR="00BB42DC" w:rsidRPr="001365BD" w:rsidRDefault="00BB42DC" w:rsidP="001365BD">
      <w:pPr>
        <w:numPr>
          <w:ilvl w:val="1"/>
          <w:numId w:val="20"/>
        </w:numPr>
        <w:spacing w:before="0" w:after="120"/>
        <w:jc w:val="left"/>
        <w:rPr>
          <w:sz w:val="20"/>
          <w:lang w:val="en-US"/>
        </w:rPr>
      </w:pPr>
      <w:r w:rsidRPr="001365BD">
        <w:rPr>
          <w:sz w:val="20"/>
        </w:rPr>
        <w:t>Transmit PDCCH-WUS in DRX-OFF period and PDCCH in DRX-ON period with the SNR reference value</w:t>
      </w:r>
      <w:r w:rsidR="001365BD">
        <w:rPr>
          <w:rFonts w:hint="eastAsia"/>
          <w:sz w:val="20"/>
        </w:rPr>
        <w:t xml:space="preserve"> (</w:t>
      </w:r>
      <w:proofErr w:type="spellStart"/>
      <w:r w:rsidR="001365BD" w:rsidRPr="001365BD">
        <w:rPr>
          <w:sz w:val="20"/>
        </w:rPr>
        <w:t>drx-LongCycleStartOffset</w:t>
      </w:r>
      <w:proofErr w:type="spellEnd"/>
      <w:r w:rsidR="001365BD" w:rsidRPr="001365BD">
        <w:rPr>
          <w:sz w:val="20"/>
        </w:rPr>
        <w:t xml:space="preserve"> is set to ms10</w:t>
      </w:r>
      <w:r w:rsidR="001365BD">
        <w:rPr>
          <w:rFonts w:hint="eastAsia"/>
          <w:sz w:val="20"/>
        </w:rPr>
        <w:t>)</w:t>
      </w:r>
    </w:p>
    <w:p w:rsidR="00BB42DC" w:rsidRPr="001365BD" w:rsidRDefault="00BB42DC" w:rsidP="001365BD">
      <w:pPr>
        <w:numPr>
          <w:ilvl w:val="2"/>
          <w:numId w:val="20"/>
        </w:numPr>
        <w:spacing w:before="0" w:after="120"/>
        <w:jc w:val="left"/>
        <w:rPr>
          <w:sz w:val="20"/>
          <w:lang w:val="en-US"/>
        </w:rPr>
      </w:pPr>
      <w:r w:rsidRPr="001365BD">
        <w:rPr>
          <w:sz w:val="20"/>
        </w:rPr>
        <w:t xml:space="preserve">No Power boosting for normal PDCCH </w:t>
      </w:r>
    </w:p>
    <w:p w:rsidR="00BB42DC" w:rsidRPr="001365BD" w:rsidRDefault="00BB42DC" w:rsidP="001365BD">
      <w:pPr>
        <w:numPr>
          <w:ilvl w:val="1"/>
          <w:numId w:val="20"/>
        </w:numPr>
        <w:spacing w:before="0" w:after="120"/>
        <w:jc w:val="left"/>
        <w:rPr>
          <w:sz w:val="20"/>
          <w:lang w:val="en-US"/>
        </w:rPr>
      </w:pPr>
      <w:r w:rsidRPr="001365BD">
        <w:rPr>
          <w:sz w:val="20"/>
        </w:rPr>
        <w:t>Verify that BLER of PDCCH meets the following performance requirement</w:t>
      </w:r>
    </w:p>
    <w:p w:rsidR="00BB42DC" w:rsidRPr="001365BD" w:rsidRDefault="00BB42DC" w:rsidP="001365BD">
      <w:pPr>
        <w:numPr>
          <w:ilvl w:val="2"/>
          <w:numId w:val="20"/>
        </w:numPr>
        <w:spacing w:before="0" w:after="120"/>
        <w:jc w:val="left"/>
        <w:rPr>
          <w:sz w:val="20"/>
          <w:lang w:val="en-US"/>
        </w:rPr>
      </w:pPr>
      <w:r w:rsidRPr="001365BD">
        <w:rPr>
          <w:sz w:val="20"/>
        </w:rPr>
        <w:t>Pm-</w:t>
      </w:r>
      <w:proofErr w:type="spellStart"/>
      <w:r w:rsidRPr="001365BD">
        <w:rPr>
          <w:sz w:val="20"/>
        </w:rPr>
        <w:t>dsg</w:t>
      </w:r>
      <w:r w:rsidRPr="001365BD">
        <w:rPr>
          <w:sz w:val="20"/>
          <w:vertAlign w:val="subscript"/>
        </w:rPr>
        <w:t>_total</w:t>
      </w:r>
      <w:proofErr w:type="spellEnd"/>
      <w:r w:rsidRPr="001365BD">
        <w:rPr>
          <w:sz w:val="20"/>
        </w:rPr>
        <w:t xml:space="preserve"> = P</w:t>
      </w:r>
      <w:r w:rsidRPr="001365BD">
        <w:rPr>
          <w:sz w:val="20"/>
          <w:vertAlign w:val="subscript"/>
        </w:rPr>
        <w:t>PDCCH-WUS</w:t>
      </w:r>
      <w:r w:rsidRPr="001365BD">
        <w:rPr>
          <w:sz w:val="20"/>
        </w:rPr>
        <w:t xml:space="preserve"> + (1- P</w:t>
      </w:r>
      <w:r w:rsidRPr="001365BD">
        <w:rPr>
          <w:sz w:val="20"/>
          <w:vertAlign w:val="subscript"/>
        </w:rPr>
        <w:t>PDCCH-WUS</w:t>
      </w:r>
      <w:r w:rsidRPr="001365BD">
        <w:rPr>
          <w:sz w:val="20"/>
        </w:rPr>
        <w:t>) P</w:t>
      </w:r>
      <w:r w:rsidRPr="001365BD">
        <w:rPr>
          <w:sz w:val="20"/>
          <w:vertAlign w:val="subscript"/>
        </w:rPr>
        <w:t>PDCCH</w:t>
      </w:r>
      <w:r w:rsidRPr="001365BD">
        <w:rPr>
          <w:sz w:val="20"/>
        </w:rPr>
        <w:t xml:space="preserve">  = 1.099% or 1%</w:t>
      </w:r>
    </w:p>
    <w:p w:rsidR="00BB42DC" w:rsidRPr="001365BD" w:rsidRDefault="00BB42DC" w:rsidP="001365BD">
      <w:pPr>
        <w:numPr>
          <w:ilvl w:val="0"/>
          <w:numId w:val="20"/>
        </w:numPr>
        <w:spacing w:before="0" w:after="120"/>
        <w:jc w:val="left"/>
        <w:rPr>
          <w:sz w:val="20"/>
          <w:lang w:val="en-US"/>
        </w:rPr>
      </w:pPr>
      <w:r w:rsidRPr="001365BD">
        <w:rPr>
          <w:sz w:val="20"/>
        </w:rPr>
        <w:t xml:space="preserve">Option 2 </w:t>
      </w:r>
    </w:p>
    <w:p w:rsidR="00BB42DC" w:rsidRPr="001365BD" w:rsidRDefault="00BB42DC" w:rsidP="001365BD">
      <w:pPr>
        <w:numPr>
          <w:ilvl w:val="1"/>
          <w:numId w:val="20"/>
        </w:numPr>
        <w:spacing w:before="0" w:after="120"/>
        <w:jc w:val="left"/>
        <w:rPr>
          <w:sz w:val="20"/>
          <w:lang w:val="en-US"/>
        </w:rPr>
      </w:pPr>
      <w:proofErr w:type="spellStart"/>
      <w:r w:rsidRPr="001365BD">
        <w:rPr>
          <w:sz w:val="20"/>
        </w:rPr>
        <w:t>ps-WakeUp</w:t>
      </w:r>
      <w:proofErr w:type="spellEnd"/>
      <w:r w:rsidRPr="001365BD">
        <w:rPr>
          <w:sz w:val="20"/>
        </w:rPr>
        <w:t xml:space="preserve"> is not configured and “Wake-up indication” in DCI format 2_6 is set to ‘1’</w:t>
      </w:r>
    </w:p>
    <w:p w:rsidR="00BB42DC" w:rsidRPr="001365BD" w:rsidRDefault="00BB42DC" w:rsidP="001365BD">
      <w:pPr>
        <w:numPr>
          <w:ilvl w:val="1"/>
          <w:numId w:val="20"/>
        </w:numPr>
        <w:spacing w:before="0" w:after="120"/>
        <w:jc w:val="left"/>
        <w:rPr>
          <w:sz w:val="20"/>
          <w:lang w:val="en-US"/>
        </w:rPr>
      </w:pPr>
      <w:proofErr w:type="spellStart"/>
      <w:proofErr w:type="gramStart"/>
      <w:r w:rsidRPr="001365BD">
        <w:rPr>
          <w:sz w:val="20"/>
        </w:rPr>
        <w:t>drx-LongCycleStartOffset</w:t>
      </w:r>
      <w:proofErr w:type="spellEnd"/>
      <w:proofErr w:type="gramEnd"/>
      <w:r w:rsidRPr="001365BD">
        <w:rPr>
          <w:sz w:val="20"/>
        </w:rPr>
        <w:t xml:space="preserve"> is set to ms10.</w:t>
      </w:r>
    </w:p>
    <w:p w:rsidR="00BB42DC" w:rsidRPr="001365BD" w:rsidRDefault="00BB42DC" w:rsidP="001365BD">
      <w:pPr>
        <w:numPr>
          <w:ilvl w:val="1"/>
          <w:numId w:val="20"/>
        </w:numPr>
        <w:spacing w:before="0" w:after="120"/>
        <w:jc w:val="left"/>
        <w:rPr>
          <w:sz w:val="20"/>
          <w:lang w:val="en-US"/>
        </w:rPr>
      </w:pPr>
      <w:r w:rsidRPr="001365BD">
        <w:rPr>
          <w:sz w:val="20"/>
          <w:lang w:val="en-US"/>
        </w:rPr>
        <w:lastRenderedPageBreak/>
        <w:t>Two search space sets for transmission of DCI format 2_6 is configured for UE, but there is only one position selected randomly to transmit DCI format 2_6 before each DRX on duration.</w:t>
      </w:r>
    </w:p>
    <w:p w:rsidR="00BB42DC" w:rsidRPr="001365BD" w:rsidRDefault="00BB42DC" w:rsidP="001365BD">
      <w:pPr>
        <w:numPr>
          <w:ilvl w:val="1"/>
          <w:numId w:val="20"/>
        </w:numPr>
        <w:spacing w:before="0" w:after="120"/>
        <w:jc w:val="left"/>
        <w:rPr>
          <w:sz w:val="20"/>
          <w:lang w:val="en-US"/>
        </w:rPr>
      </w:pPr>
      <w:r w:rsidRPr="001365BD">
        <w:rPr>
          <w:sz w:val="20"/>
        </w:rPr>
        <w:t>Avoid the impact of normal PDCCH to PDCCH-WUS by setting high enough power level for normal PDCCH during the test.</w:t>
      </w:r>
    </w:p>
    <w:p w:rsidR="00BB42DC" w:rsidRPr="001365BD" w:rsidRDefault="00BB42DC" w:rsidP="001365BD">
      <w:pPr>
        <w:numPr>
          <w:ilvl w:val="1"/>
          <w:numId w:val="20"/>
        </w:numPr>
        <w:spacing w:before="0" w:after="120"/>
        <w:jc w:val="left"/>
        <w:rPr>
          <w:sz w:val="20"/>
          <w:lang w:val="en-US"/>
        </w:rPr>
      </w:pPr>
      <w:r w:rsidRPr="001365BD">
        <w:rPr>
          <w:sz w:val="20"/>
        </w:rPr>
        <w:t>Transmit PDCCH-WUS in DRX-OFF period (opportunity for DRX) and PDCCH in DRX-ON period (On duration).</w:t>
      </w:r>
    </w:p>
    <w:p w:rsidR="00BB42DC" w:rsidRPr="001365BD" w:rsidRDefault="00BB42DC" w:rsidP="001365BD">
      <w:pPr>
        <w:numPr>
          <w:ilvl w:val="1"/>
          <w:numId w:val="20"/>
        </w:numPr>
        <w:spacing w:before="0" w:after="120"/>
        <w:jc w:val="left"/>
        <w:rPr>
          <w:sz w:val="20"/>
          <w:lang w:val="en-US"/>
        </w:rPr>
      </w:pPr>
      <w:r w:rsidRPr="001365BD">
        <w:rPr>
          <w:sz w:val="20"/>
        </w:rPr>
        <w:t xml:space="preserve">Verify that BLER of PDCCH meets the performance requirement. </w:t>
      </w:r>
      <w:r w:rsidRPr="001365BD">
        <w:rPr>
          <w:sz w:val="20"/>
          <w:lang w:val="en-US"/>
        </w:rPr>
        <w:t>(</w:t>
      </w:r>
      <w:r w:rsidRPr="001365BD">
        <w:rPr>
          <w:sz w:val="20"/>
        </w:rPr>
        <w:t>0.1%</w:t>
      </w:r>
      <w:r w:rsidRPr="001365BD">
        <w:rPr>
          <w:sz w:val="20"/>
          <w:lang w:val="en-US"/>
        </w:rPr>
        <w:t>)</w:t>
      </w:r>
    </w:p>
    <w:p w:rsidR="001365BD" w:rsidRDefault="001365BD" w:rsidP="00F66732">
      <w:pPr>
        <w:spacing w:before="0" w:after="120"/>
        <w:jc w:val="left"/>
        <w:rPr>
          <w:sz w:val="20"/>
        </w:rPr>
      </w:pPr>
    </w:p>
    <w:p w:rsidR="00BB42DC" w:rsidRDefault="005A5FEC" w:rsidP="005A5FEC">
      <w:pPr>
        <w:spacing w:beforeLines="50" w:before="120" w:after="120"/>
        <w:jc w:val="left"/>
        <w:rPr>
          <w:sz w:val="20"/>
        </w:rPr>
      </w:pPr>
      <w:r>
        <w:rPr>
          <w:rFonts w:hint="eastAsia"/>
          <w:sz w:val="20"/>
        </w:rPr>
        <w:t xml:space="preserve">The </w:t>
      </w:r>
      <w:r w:rsidR="00BB42DC">
        <w:rPr>
          <w:rFonts w:hint="eastAsia"/>
          <w:sz w:val="20"/>
        </w:rPr>
        <w:t xml:space="preserve">main </w:t>
      </w:r>
      <w:r>
        <w:rPr>
          <w:rFonts w:hint="eastAsia"/>
          <w:sz w:val="20"/>
        </w:rPr>
        <w:t>differen</w:t>
      </w:r>
      <w:r w:rsidR="00BB42DC">
        <w:rPr>
          <w:rFonts w:hint="eastAsia"/>
          <w:sz w:val="20"/>
        </w:rPr>
        <w:t>ces between</w:t>
      </w:r>
      <w:r>
        <w:rPr>
          <w:rFonts w:hint="eastAsia"/>
          <w:sz w:val="20"/>
        </w:rPr>
        <w:t xml:space="preserve"> </w:t>
      </w:r>
      <w:r w:rsidR="00BB42DC">
        <w:rPr>
          <w:rFonts w:hint="eastAsia"/>
          <w:sz w:val="20"/>
        </w:rPr>
        <w:t xml:space="preserve">Option </w:t>
      </w:r>
      <w:r>
        <w:rPr>
          <w:rFonts w:hint="eastAsia"/>
          <w:sz w:val="20"/>
        </w:rPr>
        <w:t>1</w:t>
      </w:r>
      <w:r w:rsidR="00BB42DC">
        <w:rPr>
          <w:rFonts w:hint="eastAsia"/>
          <w:sz w:val="20"/>
        </w:rPr>
        <w:t xml:space="preserve"> and Option </w:t>
      </w:r>
      <w:r>
        <w:rPr>
          <w:rFonts w:hint="eastAsia"/>
          <w:sz w:val="20"/>
        </w:rPr>
        <w:t>2 are as following:</w:t>
      </w:r>
    </w:p>
    <w:p w:rsidR="005A5FEC" w:rsidRDefault="004D7861" w:rsidP="002050A2">
      <w:pPr>
        <w:pStyle w:val="afa"/>
        <w:numPr>
          <w:ilvl w:val="0"/>
          <w:numId w:val="21"/>
        </w:numPr>
        <w:spacing w:beforeLines="50" w:before="120" w:after="120"/>
        <w:ind w:firstLineChars="0"/>
        <w:jc w:val="left"/>
        <w:rPr>
          <w:sz w:val="20"/>
        </w:rPr>
      </w:pPr>
      <w:r>
        <w:rPr>
          <w:rFonts w:hint="eastAsia"/>
          <w:sz w:val="20"/>
        </w:rPr>
        <w:t>W</w:t>
      </w:r>
      <w:r w:rsidR="00BB42DC" w:rsidRPr="002050A2">
        <w:rPr>
          <w:sz w:val="20"/>
        </w:rPr>
        <w:t xml:space="preserve">hether to verify the PDCCH-WUS </w:t>
      </w:r>
      <w:r w:rsidR="00BB42DC">
        <w:rPr>
          <w:rFonts w:hint="eastAsia"/>
          <w:sz w:val="20"/>
        </w:rPr>
        <w:t xml:space="preserve">BLER </w:t>
      </w:r>
      <w:r w:rsidR="00BB42DC" w:rsidRPr="002050A2">
        <w:rPr>
          <w:sz w:val="20"/>
        </w:rPr>
        <w:t xml:space="preserve">performance of 10^-3 or just </w:t>
      </w:r>
      <w:r>
        <w:rPr>
          <w:rFonts w:hint="eastAsia"/>
          <w:sz w:val="20"/>
        </w:rPr>
        <w:t xml:space="preserve">verify that </w:t>
      </w:r>
      <w:r w:rsidR="00BB42DC" w:rsidRPr="002050A2">
        <w:rPr>
          <w:sz w:val="20"/>
        </w:rPr>
        <w:t>normal PDCCH</w:t>
      </w:r>
      <w:r w:rsidR="00BB42DC">
        <w:rPr>
          <w:rFonts w:hint="eastAsia"/>
          <w:sz w:val="20"/>
        </w:rPr>
        <w:t xml:space="preserve"> BLER performance </w:t>
      </w:r>
      <w:r>
        <w:rPr>
          <w:rFonts w:hint="eastAsia"/>
          <w:sz w:val="20"/>
        </w:rPr>
        <w:t>degradation is within reasonable level (e.g. 1% or 1.099%)</w:t>
      </w:r>
      <w:r w:rsidR="00BB42DC">
        <w:rPr>
          <w:rFonts w:hint="eastAsia"/>
          <w:sz w:val="20"/>
        </w:rPr>
        <w:t>?</w:t>
      </w:r>
    </w:p>
    <w:p w:rsidR="00BB42DC" w:rsidRDefault="00BB42DC" w:rsidP="002050A2">
      <w:pPr>
        <w:pStyle w:val="afa"/>
        <w:numPr>
          <w:ilvl w:val="0"/>
          <w:numId w:val="21"/>
        </w:numPr>
        <w:spacing w:beforeLines="50" w:before="120" w:after="120"/>
        <w:ind w:firstLineChars="0"/>
        <w:jc w:val="left"/>
        <w:rPr>
          <w:sz w:val="20"/>
        </w:rPr>
      </w:pPr>
      <w:r>
        <w:rPr>
          <w:sz w:val="20"/>
        </w:rPr>
        <w:t>W</w:t>
      </w:r>
      <w:r>
        <w:rPr>
          <w:rFonts w:hint="eastAsia"/>
          <w:sz w:val="20"/>
        </w:rPr>
        <w:t xml:space="preserve">hether to </w:t>
      </w:r>
      <w:r>
        <w:rPr>
          <w:sz w:val="20"/>
        </w:rPr>
        <w:t>consider</w:t>
      </w:r>
      <w:r>
        <w:rPr>
          <w:rFonts w:hint="eastAsia"/>
          <w:sz w:val="20"/>
        </w:rPr>
        <w:t xml:space="preserve"> 2 search space during the test?</w:t>
      </w:r>
    </w:p>
    <w:p w:rsidR="00E214BC" w:rsidRPr="00B0716C" w:rsidRDefault="007D1EBD" w:rsidP="00E214BC">
      <w:pPr>
        <w:spacing w:beforeLines="50" w:before="120" w:after="120"/>
        <w:jc w:val="left"/>
        <w:rPr>
          <w:sz w:val="20"/>
          <w:szCs w:val="20"/>
        </w:rPr>
      </w:pPr>
      <w:r>
        <w:rPr>
          <w:sz w:val="20"/>
        </w:rPr>
        <w:t>A</w:t>
      </w:r>
      <w:r>
        <w:rPr>
          <w:rFonts w:hint="eastAsia"/>
          <w:sz w:val="20"/>
        </w:rPr>
        <w:t>s discussed in our paper [R4-2009811], what</w:t>
      </w:r>
      <w:r>
        <w:rPr>
          <w:sz w:val="20"/>
        </w:rPr>
        <w:t>’</w:t>
      </w:r>
      <w:r>
        <w:rPr>
          <w:rFonts w:hint="eastAsia"/>
          <w:sz w:val="20"/>
        </w:rPr>
        <w:t>s important for the test is that t</w:t>
      </w:r>
      <w:r w:rsidRPr="002050A2">
        <w:rPr>
          <w:sz w:val="20"/>
        </w:rPr>
        <w:t xml:space="preserve">he whole work procedure of UE demodulation for PDCCH-WUS and follow-up PDCCH </w:t>
      </w:r>
      <w:r>
        <w:rPr>
          <w:rFonts w:hint="eastAsia"/>
          <w:sz w:val="20"/>
        </w:rPr>
        <w:t xml:space="preserve">demodulation </w:t>
      </w:r>
      <w:r w:rsidRPr="002050A2">
        <w:rPr>
          <w:sz w:val="20"/>
        </w:rPr>
        <w:t>is verified from UE behaviour point of view</w:t>
      </w:r>
      <w:r>
        <w:rPr>
          <w:rFonts w:hint="eastAsia"/>
          <w:sz w:val="20"/>
        </w:rPr>
        <w:t>;</w:t>
      </w:r>
      <w:r w:rsidRPr="002050A2">
        <w:rPr>
          <w:sz w:val="20"/>
        </w:rPr>
        <w:t xml:space="preserve"> and the normal PDCCH performance degradation is within</w:t>
      </w:r>
      <w:r>
        <w:rPr>
          <w:rFonts w:hint="eastAsia"/>
          <w:sz w:val="20"/>
        </w:rPr>
        <w:t xml:space="preserve"> a</w:t>
      </w:r>
      <w:r w:rsidRPr="002050A2">
        <w:rPr>
          <w:sz w:val="20"/>
        </w:rPr>
        <w:t xml:space="preserve"> reasonable level.</w:t>
      </w:r>
      <w:r w:rsidR="00E214BC">
        <w:rPr>
          <w:rFonts w:hint="eastAsia"/>
          <w:sz w:val="20"/>
        </w:rPr>
        <w:t xml:space="preserve"> </w:t>
      </w:r>
      <w:r w:rsidR="00E214BC">
        <w:rPr>
          <w:sz w:val="20"/>
          <w:szCs w:val="20"/>
        </w:rPr>
        <w:t>W</w:t>
      </w:r>
      <w:r w:rsidR="00E214BC">
        <w:rPr>
          <w:rFonts w:hint="eastAsia"/>
          <w:sz w:val="20"/>
          <w:szCs w:val="20"/>
        </w:rPr>
        <w:t xml:space="preserve">e think option 1 can fit such purpose and is a good balance between system performance verification and test complexity. </w:t>
      </w:r>
      <w:r w:rsidR="00E214BC">
        <w:rPr>
          <w:rFonts w:hint="eastAsia"/>
          <w:sz w:val="20"/>
        </w:rPr>
        <w:t>I</w:t>
      </w:r>
      <w:r w:rsidR="00E214BC">
        <w:rPr>
          <w:rFonts w:hint="eastAsia"/>
          <w:sz w:val="20"/>
          <w:szCs w:val="20"/>
        </w:rPr>
        <w:t xml:space="preserve">n annex G, </w:t>
      </w:r>
      <w:r w:rsidR="00E214BC" w:rsidRPr="00B2564F">
        <w:rPr>
          <w:sz w:val="20"/>
          <w:szCs w:val="20"/>
        </w:rPr>
        <w:t>Statistical Testing</w:t>
      </w:r>
      <w:r w:rsidR="00E214BC" w:rsidRPr="00B2564F">
        <w:rPr>
          <w:rFonts w:hint="eastAsia"/>
          <w:sz w:val="20"/>
          <w:szCs w:val="20"/>
        </w:rPr>
        <w:t xml:space="preserve"> </w:t>
      </w:r>
      <w:r w:rsidR="00E214BC">
        <w:rPr>
          <w:rFonts w:hint="eastAsia"/>
          <w:sz w:val="20"/>
          <w:szCs w:val="20"/>
        </w:rPr>
        <w:t xml:space="preserve">of specification TS38.521-4, the number of test samples needed depends on the test target. 130000 sub-frames are need for </w:t>
      </w:r>
      <w:r w:rsidR="00E214BC" w:rsidRPr="00D0134A">
        <w:rPr>
          <w:sz w:val="20"/>
          <w:szCs w:val="20"/>
        </w:rPr>
        <w:t>R.PDCCH.2-1.1 TDD PDCCH demodulation</w:t>
      </w:r>
      <w:r w:rsidR="00E214BC">
        <w:rPr>
          <w:rFonts w:hint="eastAsia"/>
          <w:sz w:val="20"/>
          <w:szCs w:val="20"/>
        </w:rPr>
        <w:t xml:space="preserve"> with 1% performance metric. </w:t>
      </w:r>
      <w:r w:rsidR="00E214BC">
        <w:rPr>
          <w:sz w:val="20"/>
          <w:szCs w:val="20"/>
        </w:rPr>
        <w:t>A</w:t>
      </w:r>
      <w:r w:rsidR="00E214BC">
        <w:rPr>
          <w:rFonts w:hint="eastAsia"/>
          <w:sz w:val="20"/>
          <w:szCs w:val="20"/>
        </w:rPr>
        <w:t>ssuming 10</w:t>
      </w:r>
      <w:r w:rsidR="00E214BC" w:rsidRPr="00583DAA">
        <w:rPr>
          <w:rFonts w:hint="eastAsia"/>
          <w:sz w:val="20"/>
          <w:szCs w:val="20"/>
          <w:vertAlign w:val="superscript"/>
        </w:rPr>
        <w:t>-3</w:t>
      </w:r>
      <w:r w:rsidR="00E214BC">
        <w:rPr>
          <w:rFonts w:hint="eastAsia"/>
          <w:sz w:val="20"/>
          <w:szCs w:val="20"/>
        </w:rPr>
        <w:t xml:space="preserve"> for PDCCH-WUS and 10</w:t>
      </w:r>
      <w:r w:rsidR="00E214BC" w:rsidRPr="00583DAA">
        <w:rPr>
          <w:rFonts w:hint="eastAsia"/>
          <w:sz w:val="20"/>
          <w:szCs w:val="20"/>
          <w:vertAlign w:val="superscript"/>
        </w:rPr>
        <w:t>-2</w:t>
      </w:r>
      <w:r w:rsidR="00E214BC">
        <w:rPr>
          <w:rFonts w:hint="eastAsia"/>
          <w:sz w:val="20"/>
          <w:szCs w:val="20"/>
        </w:rPr>
        <w:t xml:space="preserve"> for PDCCH, </w:t>
      </w:r>
      <w:r w:rsidR="00E214BC" w:rsidRPr="000E3CDC">
        <w:rPr>
          <w:rFonts w:hint="eastAsia"/>
          <w:sz w:val="20"/>
          <w:szCs w:val="20"/>
        </w:rPr>
        <w:t>Pm-</w:t>
      </w:r>
      <w:proofErr w:type="spellStart"/>
      <w:r w:rsidR="00E214BC" w:rsidRPr="000E3CDC">
        <w:rPr>
          <w:rFonts w:hint="eastAsia"/>
          <w:sz w:val="20"/>
          <w:szCs w:val="20"/>
        </w:rPr>
        <w:t>dsg</w:t>
      </w:r>
      <w:r w:rsidR="00E214BC" w:rsidRPr="000E3CDC">
        <w:rPr>
          <w:rFonts w:hint="eastAsia"/>
          <w:sz w:val="20"/>
          <w:szCs w:val="20"/>
          <w:vertAlign w:val="subscript"/>
        </w:rPr>
        <w:t>_total</w:t>
      </w:r>
      <w:proofErr w:type="spellEnd"/>
      <w:r w:rsidR="00E214BC">
        <w:rPr>
          <w:rFonts w:hint="eastAsia"/>
          <w:sz w:val="20"/>
          <w:szCs w:val="20"/>
        </w:rPr>
        <w:t xml:space="preserve"> for option 1 is calculated as</w:t>
      </w:r>
    </w:p>
    <w:p w:rsidR="00E214BC" w:rsidRDefault="00E214BC" w:rsidP="00E214BC">
      <w:pPr>
        <w:spacing w:before="0" w:after="120"/>
        <w:jc w:val="center"/>
        <w:rPr>
          <w:sz w:val="20"/>
          <w:szCs w:val="20"/>
        </w:rPr>
      </w:pPr>
      <w:r w:rsidRPr="000E3CDC">
        <w:rPr>
          <w:rFonts w:hint="eastAsia"/>
          <w:sz w:val="20"/>
          <w:szCs w:val="20"/>
        </w:rPr>
        <w:t>Pm-</w:t>
      </w:r>
      <w:proofErr w:type="spellStart"/>
      <w:r w:rsidRPr="000E3CDC">
        <w:rPr>
          <w:rFonts w:hint="eastAsia"/>
          <w:sz w:val="20"/>
          <w:szCs w:val="20"/>
        </w:rPr>
        <w:t>dsg</w:t>
      </w:r>
      <w:r w:rsidRPr="000E3CDC">
        <w:rPr>
          <w:rFonts w:hint="eastAsia"/>
          <w:sz w:val="20"/>
          <w:szCs w:val="20"/>
          <w:vertAlign w:val="subscript"/>
        </w:rPr>
        <w:t>_total</w:t>
      </w:r>
      <w:proofErr w:type="spellEnd"/>
      <w:r w:rsidRPr="00B0716C">
        <w:rPr>
          <w:rFonts w:hint="eastAsia"/>
          <w:sz w:val="20"/>
          <w:szCs w:val="20"/>
        </w:rPr>
        <w:t xml:space="preserve"> = </w:t>
      </w:r>
      <w:r w:rsidRPr="000E3CDC">
        <w:rPr>
          <w:rFonts w:hint="eastAsia"/>
          <w:sz w:val="20"/>
          <w:szCs w:val="20"/>
        </w:rPr>
        <w:t>P</w:t>
      </w:r>
      <w:r w:rsidRPr="000E3CDC">
        <w:rPr>
          <w:rFonts w:hint="eastAsia"/>
          <w:sz w:val="20"/>
          <w:szCs w:val="20"/>
          <w:vertAlign w:val="subscript"/>
        </w:rPr>
        <w:t>PDCCH-WUS</w:t>
      </w:r>
      <w:r w:rsidRPr="000E3CDC">
        <w:rPr>
          <w:rFonts w:hint="eastAsia"/>
          <w:sz w:val="20"/>
          <w:szCs w:val="20"/>
        </w:rPr>
        <w:t xml:space="preserve"> + (1- P</w:t>
      </w:r>
      <w:r w:rsidRPr="000E3CDC">
        <w:rPr>
          <w:rFonts w:hint="eastAsia"/>
          <w:sz w:val="20"/>
          <w:szCs w:val="20"/>
          <w:vertAlign w:val="subscript"/>
        </w:rPr>
        <w:t>PDCCH-WUS</w:t>
      </w:r>
      <w:r w:rsidRPr="000E3CDC">
        <w:rPr>
          <w:rFonts w:hint="eastAsia"/>
          <w:sz w:val="20"/>
          <w:szCs w:val="20"/>
        </w:rPr>
        <w:t>) P</w:t>
      </w:r>
      <w:r w:rsidRPr="000E3CDC">
        <w:rPr>
          <w:rFonts w:hint="eastAsia"/>
          <w:sz w:val="20"/>
          <w:szCs w:val="20"/>
          <w:vertAlign w:val="subscript"/>
        </w:rPr>
        <w:t>PDCCH</w:t>
      </w:r>
    </w:p>
    <w:p w:rsidR="00E214BC" w:rsidRDefault="00E214BC" w:rsidP="00E214BC">
      <w:pPr>
        <w:spacing w:before="0" w:after="120"/>
        <w:rPr>
          <w:sz w:val="20"/>
          <w:szCs w:val="20"/>
        </w:rPr>
      </w:pPr>
      <w:r>
        <w:rPr>
          <w:rFonts w:hint="eastAsia"/>
          <w:sz w:val="20"/>
          <w:szCs w:val="20"/>
        </w:rPr>
        <w:t xml:space="preserve">                                                                            = 1.099%</w:t>
      </w:r>
      <w:r w:rsidR="009E2FBE">
        <w:rPr>
          <w:rFonts w:hint="eastAsia"/>
          <w:sz w:val="20"/>
          <w:szCs w:val="20"/>
        </w:rPr>
        <w:t xml:space="preserve"> ~ 1%</w:t>
      </w:r>
    </w:p>
    <w:p w:rsidR="00E214BC" w:rsidRDefault="00E214BC" w:rsidP="002050A2">
      <w:pPr>
        <w:spacing w:beforeLines="50" w:before="120" w:after="120"/>
        <w:jc w:val="left"/>
        <w:rPr>
          <w:sz w:val="20"/>
          <w:szCs w:val="20"/>
        </w:rPr>
      </w:pPr>
      <w:r>
        <w:rPr>
          <w:sz w:val="20"/>
          <w:szCs w:val="20"/>
        </w:rPr>
        <w:t>T</w:t>
      </w:r>
      <w:r>
        <w:rPr>
          <w:rFonts w:hint="eastAsia"/>
          <w:sz w:val="20"/>
          <w:szCs w:val="20"/>
        </w:rPr>
        <w:t xml:space="preserve">he total test time with 10 </w:t>
      </w:r>
      <w:proofErr w:type="spellStart"/>
      <w:r>
        <w:rPr>
          <w:rFonts w:hint="eastAsia"/>
          <w:sz w:val="20"/>
          <w:szCs w:val="20"/>
        </w:rPr>
        <w:t>ms</w:t>
      </w:r>
      <w:proofErr w:type="spellEnd"/>
      <w:r>
        <w:rPr>
          <w:rFonts w:hint="eastAsia"/>
          <w:sz w:val="20"/>
          <w:szCs w:val="20"/>
        </w:rPr>
        <w:t xml:space="preserve"> DRX duty cycle will be in the order of &lt;half an hour.</w:t>
      </w:r>
    </w:p>
    <w:p w:rsidR="00E214BC" w:rsidRDefault="00E214BC" w:rsidP="002050A2">
      <w:pPr>
        <w:spacing w:beforeLines="50" w:before="120" w:after="120"/>
        <w:jc w:val="left"/>
        <w:rPr>
          <w:sz w:val="20"/>
          <w:szCs w:val="20"/>
        </w:rPr>
      </w:pPr>
      <w:r>
        <w:rPr>
          <w:rFonts w:hint="eastAsia"/>
          <w:sz w:val="20"/>
          <w:szCs w:val="20"/>
        </w:rPr>
        <w:t xml:space="preserve">Option 2 is </w:t>
      </w:r>
      <w:r>
        <w:rPr>
          <w:sz w:val="20"/>
          <w:szCs w:val="20"/>
        </w:rPr>
        <w:t>another</w:t>
      </w:r>
      <w:r>
        <w:rPr>
          <w:rFonts w:hint="eastAsia"/>
          <w:sz w:val="20"/>
          <w:szCs w:val="20"/>
        </w:rPr>
        <w:t xml:space="preserve"> candidate solution. But we don</w:t>
      </w:r>
      <w:r>
        <w:rPr>
          <w:sz w:val="20"/>
          <w:szCs w:val="20"/>
        </w:rPr>
        <w:t>’</w:t>
      </w:r>
      <w:r>
        <w:rPr>
          <w:rFonts w:hint="eastAsia"/>
          <w:sz w:val="20"/>
          <w:szCs w:val="20"/>
        </w:rPr>
        <w:t>t know to what extent we can reduce the error samples needed</w:t>
      </w:r>
      <w:r w:rsidR="009E2FBE">
        <w:rPr>
          <w:rFonts w:hint="eastAsia"/>
          <w:sz w:val="20"/>
          <w:szCs w:val="20"/>
        </w:rPr>
        <w:t xml:space="preserve">. At least </w:t>
      </w:r>
      <w:r w:rsidR="009E2FBE">
        <w:rPr>
          <w:sz w:val="20"/>
          <w:szCs w:val="20"/>
        </w:rPr>
        <w:t>option</w:t>
      </w:r>
      <w:r w:rsidR="009E2FBE">
        <w:rPr>
          <w:rFonts w:hint="eastAsia"/>
          <w:sz w:val="20"/>
          <w:szCs w:val="20"/>
        </w:rPr>
        <w:t xml:space="preserve"> 2 needs an order of magnitude samples more than those for option 1. </w:t>
      </w:r>
    </w:p>
    <w:p w:rsidR="007D1EBD" w:rsidRPr="002050A2" w:rsidRDefault="009E2FBE" w:rsidP="002050A2">
      <w:pPr>
        <w:spacing w:beforeLines="50" w:before="120" w:after="120"/>
        <w:jc w:val="left"/>
        <w:rPr>
          <w:b/>
          <w:sz w:val="20"/>
        </w:rPr>
      </w:pPr>
      <w:r w:rsidRPr="002050A2">
        <w:rPr>
          <w:b/>
          <w:sz w:val="20"/>
        </w:rPr>
        <w:t>Proposal</w:t>
      </w:r>
      <w:r>
        <w:rPr>
          <w:rFonts w:hint="eastAsia"/>
          <w:b/>
          <w:sz w:val="20"/>
        </w:rPr>
        <w:t xml:space="preserve"> 1</w:t>
      </w:r>
      <w:r w:rsidRPr="002050A2">
        <w:rPr>
          <w:b/>
          <w:sz w:val="20"/>
        </w:rPr>
        <w:t xml:space="preserve">: </w:t>
      </w:r>
      <w:r>
        <w:rPr>
          <w:rFonts w:hint="eastAsia"/>
          <w:b/>
          <w:sz w:val="20"/>
        </w:rPr>
        <w:t>I</w:t>
      </w:r>
      <w:r w:rsidRPr="002050A2">
        <w:rPr>
          <w:b/>
          <w:sz w:val="20"/>
        </w:rPr>
        <w:t>t is proposed to adopt option 1</w:t>
      </w:r>
      <w:r>
        <w:rPr>
          <w:rFonts w:hint="eastAsia"/>
          <w:b/>
          <w:sz w:val="20"/>
        </w:rPr>
        <w:t xml:space="preserve"> with 1% test metric for normal PDCCH</w:t>
      </w:r>
      <w:r w:rsidRPr="002050A2">
        <w:rPr>
          <w:b/>
          <w:sz w:val="20"/>
        </w:rPr>
        <w:t>.</w:t>
      </w:r>
    </w:p>
    <w:p w:rsidR="009E2FBE" w:rsidRDefault="009E2FBE" w:rsidP="00F66732">
      <w:pPr>
        <w:spacing w:before="0" w:after="120"/>
        <w:jc w:val="left"/>
        <w:rPr>
          <w:sz w:val="20"/>
        </w:rPr>
      </w:pPr>
    </w:p>
    <w:p w:rsidR="00B9204C" w:rsidRDefault="009E2FBE">
      <w:pPr>
        <w:spacing w:before="0" w:after="120"/>
        <w:jc w:val="left"/>
        <w:rPr>
          <w:sz w:val="20"/>
        </w:rPr>
      </w:pPr>
      <w:r>
        <w:rPr>
          <w:sz w:val="20"/>
        </w:rPr>
        <w:t>R</w:t>
      </w:r>
      <w:r>
        <w:rPr>
          <w:rFonts w:hint="eastAsia"/>
          <w:sz w:val="20"/>
        </w:rPr>
        <w:t>egarding search space,</w:t>
      </w:r>
      <w:r w:rsidR="00B9469D">
        <w:rPr>
          <w:rFonts w:eastAsia="Arial Unicode MS" w:hint="eastAsia"/>
          <w:bCs/>
          <w:sz w:val="20"/>
          <w:lang w:val="en-US"/>
        </w:rPr>
        <w:t xml:space="preserve"> we think it</w:t>
      </w:r>
      <w:r>
        <w:rPr>
          <w:rFonts w:hint="eastAsia"/>
          <w:sz w:val="20"/>
        </w:rPr>
        <w:t xml:space="preserve"> does not matter </w:t>
      </w:r>
      <w:r>
        <w:rPr>
          <w:sz w:val="20"/>
        </w:rPr>
        <w:t>whether</w:t>
      </w:r>
      <w:r>
        <w:rPr>
          <w:rFonts w:hint="eastAsia"/>
          <w:sz w:val="20"/>
        </w:rPr>
        <w:t xml:space="preserve"> to use 1 or 2 from this test purpose perspective. </w:t>
      </w:r>
      <w:r>
        <w:rPr>
          <w:sz w:val="20"/>
        </w:rPr>
        <w:t>W</w:t>
      </w:r>
      <w:r>
        <w:rPr>
          <w:rFonts w:hint="eastAsia"/>
          <w:sz w:val="20"/>
        </w:rPr>
        <w:t>e slightly prefer not to use 2 search spaces but are also ok if companies think that it is necessary.</w:t>
      </w:r>
    </w:p>
    <w:p w:rsidR="00B01E0E" w:rsidRPr="002050A2" w:rsidRDefault="00B9469D" w:rsidP="002050A2">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lang w:eastAsia="zh-CN"/>
        </w:rPr>
        <w:t>C</w:t>
      </w:r>
      <w:r>
        <w:rPr>
          <w:rFonts w:hint="eastAsia"/>
          <w:lang w:eastAsia="zh-CN"/>
        </w:rPr>
        <w:t>onsideration on specification</w:t>
      </w:r>
    </w:p>
    <w:p w:rsidR="00B01E0E" w:rsidRPr="00B9204C" w:rsidRDefault="00B01E0E" w:rsidP="00F66732">
      <w:pPr>
        <w:spacing w:before="0" w:after="120"/>
        <w:jc w:val="left"/>
        <w:rPr>
          <w:sz w:val="20"/>
        </w:rPr>
      </w:pPr>
      <w:r>
        <w:rPr>
          <w:sz w:val="20"/>
        </w:rPr>
        <w:t>T</w:t>
      </w:r>
      <w:r>
        <w:rPr>
          <w:rFonts w:hint="eastAsia"/>
          <w:sz w:val="20"/>
        </w:rPr>
        <w:t xml:space="preserve">he following </w:t>
      </w:r>
      <w:r w:rsidR="009E2FBE">
        <w:rPr>
          <w:rFonts w:hint="eastAsia"/>
          <w:sz w:val="20"/>
        </w:rPr>
        <w:t>is</w:t>
      </w:r>
      <w:r w:rsidR="00B9469D">
        <w:rPr>
          <w:rFonts w:hint="eastAsia"/>
          <w:sz w:val="20"/>
        </w:rPr>
        <w:t xml:space="preserve"> the current</w:t>
      </w:r>
      <w:r w:rsidR="009E2FBE">
        <w:rPr>
          <w:rFonts w:hint="eastAsia"/>
          <w:sz w:val="20"/>
        </w:rPr>
        <w:t xml:space="preserve"> test </w:t>
      </w:r>
      <w:r w:rsidR="00B9469D">
        <w:rPr>
          <w:rFonts w:hint="eastAsia"/>
          <w:sz w:val="20"/>
        </w:rPr>
        <w:t xml:space="preserve">specification </w:t>
      </w:r>
      <w:r w:rsidR="00B9469D">
        <w:rPr>
          <w:sz w:val="20"/>
        </w:rPr>
        <w:t>structure</w:t>
      </w:r>
      <w:r w:rsidR="00B9469D">
        <w:rPr>
          <w:rFonts w:hint="eastAsia"/>
          <w:sz w:val="20"/>
        </w:rPr>
        <w:t xml:space="preserve"> for </w:t>
      </w:r>
      <w:r>
        <w:rPr>
          <w:rFonts w:hint="eastAsia"/>
          <w:sz w:val="20"/>
        </w:rPr>
        <w:t>PDCCH demodulation performance</w:t>
      </w:r>
      <w:r w:rsidR="00B9469D">
        <w:rPr>
          <w:rFonts w:hint="eastAsia"/>
          <w:sz w:val="20"/>
        </w:rPr>
        <w:t xml:space="preserve">. </w:t>
      </w:r>
      <w:r w:rsidR="00B9469D">
        <w:rPr>
          <w:sz w:val="20"/>
        </w:rPr>
        <w:t>W</w:t>
      </w:r>
      <w:r w:rsidR="00B9469D">
        <w:rPr>
          <w:rFonts w:hint="eastAsia"/>
          <w:sz w:val="20"/>
        </w:rPr>
        <w:t>e propose to add a new section (5.3.4    DCI format 2_6 requirements) for the power saving test.</w:t>
      </w:r>
    </w:p>
    <w:p w:rsidR="00B076BA" w:rsidRDefault="00B076BA" w:rsidP="002050A2">
      <w:pPr>
        <w:spacing w:before="0" w:after="120"/>
        <w:ind w:leftChars="200" w:left="420"/>
        <w:jc w:val="left"/>
        <w:rPr>
          <w:sz w:val="20"/>
        </w:rPr>
      </w:pPr>
      <w:r w:rsidRPr="00B076BA">
        <w:rPr>
          <w:sz w:val="20"/>
        </w:rPr>
        <w:t>5.3</w:t>
      </w:r>
      <w:r>
        <w:rPr>
          <w:rFonts w:hint="eastAsia"/>
          <w:sz w:val="20"/>
        </w:rPr>
        <w:t xml:space="preserve">    </w:t>
      </w:r>
      <w:r w:rsidRPr="00B076BA">
        <w:rPr>
          <w:sz w:val="20"/>
        </w:rPr>
        <w:t>PDCCH demodulation requirements</w:t>
      </w:r>
    </w:p>
    <w:p w:rsidR="00B076BA" w:rsidRPr="00B076BA" w:rsidRDefault="00B076BA" w:rsidP="002050A2">
      <w:pPr>
        <w:spacing w:before="0" w:after="120"/>
        <w:ind w:leftChars="200" w:left="420"/>
        <w:jc w:val="left"/>
        <w:rPr>
          <w:sz w:val="20"/>
        </w:rPr>
      </w:pPr>
      <w:r w:rsidRPr="00B076BA">
        <w:rPr>
          <w:sz w:val="20"/>
        </w:rPr>
        <w:t>5.3.1</w:t>
      </w:r>
      <w:r>
        <w:rPr>
          <w:rFonts w:hint="eastAsia"/>
          <w:sz w:val="20"/>
        </w:rPr>
        <w:t xml:space="preserve">    </w:t>
      </w:r>
      <w:r w:rsidRPr="00B076BA">
        <w:rPr>
          <w:sz w:val="20"/>
        </w:rPr>
        <w:t>1RX requirements</w:t>
      </w:r>
    </w:p>
    <w:p w:rsidR="00B076BA" w:rsidRDefault="00B076BA" w:rsidP="002050A2">
      <w:pPr>
        <w:spacing w:before="0" w:after="120"/>
        <w:ind w:leftChars="200" w:left="420"/>
        <w:jc w:val="left"/>
        <w:rPr>
          <w:sz w:val="20"/>
        </w:rPr>
      </w:pPr>
      <w:r w:rsidRPr="00B076BA">
        <w:rPr>
          <w:sz w:val="20"/>
        </w:rPr>
        <w:t>5.3.2</w:t>
      </w:r>
      <w:r>
        <w:rPr>
          <w:rFonts w:hint="eastAsia"/>
          <w:sz w:val="20"/>
        </w:rPr>
        <w:t xml:space="preserve">    </w:t>
      </w:r>
      <w:r w:rsidRPr="00B076BA">
        <w:rPr>
          <w:sz w:val="20"/>
        </w:rPr>
        <w:t>2RX requirements</w:t>
      </w:r>
    </w:p>
    <w:p w:rsidR="00B076BA" w:rsidRDefault="00B076BA" w:rsidP="002050A2">
      <w:pPr>
        <w:spacing w:before="0" w:after="120"/>
        <w:ind w:leftChars="200" w:left="420"/>
        <w:jc w:val="left"/>
        <w:rPr>
          <w:sz w:val="20"/>
        </w:rPr>
      </w:pPr>
      <w:r w:rsidRPr="00B076BA">
        <w:rPr>
          <w:sz w:val="20"/>
        </w:rPr>
        <w:t>5.3.3</w:t>
      </w:r>
      <w:r>
        <w:rPr>
          <w:rFonts w:hint="eastAsia"/>
          <w:sz w:val="20"/>
        </w:rPr>
        <w:t xml:space="preserve">    </w:t>
      </w:r>
      <w:r w:rsidRPr="00B076BA">
        <w:rPr>
          <w:sz w:val="20"/>
        </w:rPr>
        <w:t>4RX requirements</w:t>
      </w:r>
    </w:p>
    <w:p w:rsidR="00B01E0E" w:rsidRDefault="00B01E0E" w:rsidP="00F66732">
      <w:pPr>
        <w:spacing w:before="0" w:after="120"/>
        <w:jc w:val="left"/>
        <w:rPr>
          <w:sz w:val="20"/>
        </w:rPr>
      </w:pPr>
      <w:r w:rsidRPr="00257AE1">
        <w:rPr>
          <w:rFonts w:hint="eastAsia"/>
          <w:b/>
          <w:sz w:val="20"/>
        </w:rPr>
        <w:t xml:space="preserve">Proposal </w:t>
      </w:r>
      <w:r w:rsidR="00B9469D">
        <w:rPr>
          <w:rFonts w:hint="eastAsia"/>
          <w:b/>
          <w:sz w:val="20"/>
        </w:rPr>
        <w:t>2</w:t>
      </w:r>
      <w:r w:rsidRPr="00257AE1">
        <w:rPr>
          <w:rFonts w:hint="eastAsia"/>
          <w:b/>
          <w:sz w:val="20"/>
        </w:rPr>
        <w:t xml:space="preserve">: </w:t>
      </w:r>
      <w:r>
        <w:rPr>
          <w:rFonts w:hint="eastAsia"/>
          <w:b/>
          <w:sz w:val="20"/>
        </w:rPr>
        <w:t xml:space="preserve">Adding new section </w:t>
      </w:r>
      <w:r w:rsidRPr="002050A2">
        <w:rPr>
          <w:b/>
          <w:i/>
          <w:sz w:val="20"/>
          <w:u w:val="single"/>
        </w:rPr>
        <w:t>5.3.4 DCI format 2_6 requirements</w:t>
      </w:r>
      <w:r w:rsidRPr="002050A2">
        <w:rPr>
          <w:b/>
          <w:i/>
          <w:sz w:val="20"/>
        </w:rPr>
        <w:t xml:space="preserve"> </w:t>
      </w:r>
      <w:r>
        <w:rPr>
          <w:rFonts w:hint="eastAsia"/>
          <w:b/>
          <w:sz w:val="20"/>
        </w:rPr>
        <w:t>in TS38.101-</w:t>
      </w:r>
      <w:proofErr w:type="gramStart"/>
      <w:r>
        <w:rPr>
          <w:rFonts w:hint="eastAsia"/>
          <w:b/>
          <w:sz w:val="20"/>
        </w:rPr>
        <w:t xml:space="preserve">4 </w:t>
      </w:r>
      <w:r w:rsidR="00B9469D">
        <w:rPr>
          <w:rFonts w:hint="eastAsia"/>
          <w:b/>
          <w:sz w:val="20"/>
        </w:rPr>
        <w:t xml:space="preserve"> for</w:t>
      </w:r>
      <w:proofErr w:type="gramEnd"/>
      <w:r w:rsidR="00B9469D">
        <w:rPr>
          <w:rFonts w:hint="eastAsia"/>
          <w:b/>
          <w:sz w:val="20"/>
        </w:rPr>
        <w:t xml:space="preserve"> power saving test</w:t>
      </w:r>
      <w:r>
        <w:rPr>
          <w:rFonts w:hint="eastAsia"/>
          <w:b/>
          <w:sz w:val="20"/>
        </w:rPr>
        <w:t>.</w:t>
      </w:r>
    </w:p>
    <w:p w:rsidR="001A7BDF" w:rsidRDefault="00B9469D" w:rsidP="00F66732">
      <w:pPr>
        <w:spacing w:before="0" w:after="120"/>
        <w:jc w:val="left"/>
        <w:rPr>
          <w:sz w:val="20"/>
        </w:rPr>
      </w:pPr>
      <w:r>
        <w:rPr>
          <w:rFonts w:hint="eastAsia"/>
          <w:sz w:val="20"/>
        </w:rPr>
        <w:t>T</w:t>
      </w:r>
      <w:r w:rsidR="00B01E0E">
        <w:rPr>
          <w:rFonts w:hint="eastAsia"/>
          <w:sz w:val="20"/>
        </w:rPr>
        <w:t>he normal PDCCH</w:t>
      </w:r>
      <w:r>
        <w:rPr>
          <w:rFonts w:hint="eastAsia"/>
          <w:sz w:val="20"/>
        </w:rPr>
        <w:t xml:space="preserve"> parameter settings</w:t>
      </w:r>
      <w:r w:rsidR="00B01E0E">
        <w:rPr>
          <w:rFonts w:hint="eastAsia"/>
          <w:sz w:val="20"/>
        </w:rPr>
        <w:t xml:space="preserve"> can </w:t>
      </w:r>
      <w:r>
        <w:rPr>
          <w:rFonts w:hint="eastAsia"/>
          <w:sz w:val="20"/>
        </w:rPr>
        <w:t xml:space="preserve">be </w:t>
      </w:r>
      <w:r w:rsidR="00B01E0E">
        <w:rPr>
          <w:rFonts w:hint="eastAsia"/>
          <w:sz w:val="20"/>
        </w:rPr>
        <w:t>select</w:t>
      </w:r>
      <w:r>
        <w:rPr>
          <w:rFonts w:hint="eastAsia"/>
          <w:sz w:val="20"/>
        </w:rPr>
        <w:t>ed from</w:t>
      </w:r>
      <w:r w:rsidR="00B01E0E">
        <w:rPr>
          <w:rFonts w:hint="eastAsia"/>
          <w:sz w:val="20"/>
        </w:rPr>
        <w:t xml:space="preserve"> </w:t>
      </w:r>
      <w:r>
        <w:rPr>
          <w:rFonts w:hint="eastAsia"/>
          <w:sz w:val="20"/>
        </w:rPr>
        <w:t xml:space="preserve">the </w:t>
      </w:r>
      <w:r>
        <w:rPr>
          <w:sz w:val="20"/>
        </w:rPr>
        <w:t>current</w:t>
      </w:r>
      <w:r>
        <w:rPr>
          <w:rFonts w:hint="eastAsia"/>
          <w:sz w:val="20"/>
        </w:rPr>
        <w:t xml:space="preserve"> </w:t>
      </w:r>
      <w:r w:rsidR="004D1D66">
        <w:rPr>
          <w:rFonts w:hint="eastAsia"/>
          <w:sz w:val="20"/>
        </w:rPr>
        <w:t>configuration</w:t>
      </w:r>
      <w:r>
        <w:rPr>
          <w:rFonts w:hint="eastAsia"/>
          <w:sz w:val="20"/>
        </w:rPr>
        <w:t>s</w:t>
      </w:r>
      <w:r w:rsidR="004D1D66">
        <w:rPr>
          <w:rFonts w:hint="eastAsia"/>
          <w:sz w:val="20"/>
        </w:rPr>
        <w:t xml:space="preserve"> in </w:t>
      </w:r>
      <w:r w:rsidR="004D1D66" w:rsidRPr="004D1D66">
        <w:rPr>
          <w:sz w:val="20"/>
        </w:rPr>
        <w:t>Table 5.3-1</w:t>
      </w:r>
      <w:r>
        <w:rPr>
          <w:rFonts w:hint="eastAsia"/>
          <w:sz w:val="20"/>
        </w:rPr>
        <w:t xml:space="preserve"> in TS 38.101-4</w:t>
      </w:r>
      <w:r w:rsidR="004D1D66">
        <w:rPr>
          <w:rFonts w:hint="eastAsia"/>
          <w:sz w:val="20"/>
        </w:rPr>
        <w:t xml:space="preserve">. </w:t>
      </w:r>
      <w:r w:rsidR="001A7BDF">
        <w:rPr>
          <w:sz w:val="20"/>
        </w:rPr>
        <w:t>F</w:t>
      </w:r>
      <w:r w:rsidR="001A7BDF">
        <w:rPr>
          <w:rFonts w:hint="eastAsia"/>
          <w:sz w:val="20"/>
        </w:rPr>
        <w:t>or example, following normal PDCCH configuration</w:t>
      </w:r>
      <w:r w:rsidR="001365BD">
        <w:rPr>
          <w:rFonts w:hint="eastAsia"/>
          <w:sz w:val="20"/>
        </w:rPr>
        <w:t>s in Table 2-1 and Table 2-2</w:t>
      </w:r>
      <w:r w:rsidR="001A7BDF">
        <w:rPr>
          <w:rFonts w:hint="eastAsia"/>
          <w:sz w:val="20"/>
        </w:rPr>
        <w:t xml:space="preserve"> </w:t>
      </w:r>
      <w:r w:rsidR="001365BD">
        <w:rPr>
          <w:rFonts w:hint="eastAsia"/>
          <w:sz w:val="20"/>
        </w:rPr>
        <w:t xml:space="preserve">could be </w:t>
      </w:r>
      <w:r w:rsidR="001A7BDF">
        <w:rPr>
          <w:rFonts w:hint="eastAsia"/>
          <w:sz w:val="20"/>
        </w:rPr>
        <w:t>used for FDD</w:t>
      </w:r>
      <w:r w:rsidR="001365BD">
        <w:rPr>
          <w:rFonts w:hint="eastAsia"/>
          <w:sz w:val="20"/>
        </w:rPr>
        <w:t xml:space="preserve"> and TDD respectively</w:t>
      </w:r>
      <w:r w:rsidR="001A7BDF">
        <w:rPr>
          <w:rFonts w:hint="eastAsia"/>
          <w:sz w:val="20"/>
        </w:rPr>
        <w:t>:</w:t>
      </w:r>
    </w:p>
    <w:p w:rsidR="001365BD" w:rsidRPr="002050A2" w:rsidRDefault="001365BD" w:rsidP="002050A2">
      <w:pPr>
        <w:pStyle w:val="TH"/>
        <w:overflowPunct/>
        <w:autoSpaceDE/>
        <w:autoSpaceDN/>
        <w:adjustRightInd/>
        <w:spacing w:after="180"/>
        <w:textAlignment w:val="auto"/>
        <w:rPr>
          <w:rFonts w:eastAsia="MS Mincho"/>
        </w:rPr>
      </w:pPr>
      <w:r w:rsidRPr="002050A2">
        <w:rPr>
          <w:rFonts w:eastAsia="MS Mincho"/>
        </w:rPr>
        <w:lastRenderedPageBreak/>
        <w:t>Table2-1 PDCCH configurations in DRX-ON for FDD</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92FD4" w:rsidRPr="00C25669" w:rsidTr="00442503">
        <w:trPr>
          <w:trHeight w:val="209"/>
          <w:jc w:val="center"/>
        </w:trPr>
        <w:tc>
          <w:tcPr>
            <w:tcW w:w="851" w:type="dxa"/>
            <w:vMerge w:val="restart"/>
            <w:vAlign w:val="center"/>
          </w:tcPr>
          <w:p w:rsidR="00592FD4" w:rsidRPr="00C25669" w:rsidRDefault="00592FD4" w:rsidP="00592FD4">
            <w:pPr>
              <w:keepNext/>
              <w:keepLines/>
              <w:snapToGrid w:val="0"/>
              <w:spacing w:before="0" w:after="0"/>
              <w:jc w:val="center"/>
              <w:rPr>
                <w:rFonts w:ascii="Arial" w:hAnsi="Arial"/>
                <w:b/>
                <w:sz w:val="18"/>
              </w:rPr>
            </w:pPr>
            <w:r w:rsidRPr="00C25669">
              <w:rPr>
                <w:rFonts w:ascii="Arial" w:hAnsi="Arial"/>
                <w:b/>
                <w:sz w:val="18"/>
              </w:rPr>
              <w:t>Test number</w:t>
            </w:r>
          </w:p>
        </w:tc>
        <w:tc>
          <w:tcPr>
            <w:tcW w:w="851" w:type="dxa"/>
            <w:vMerge w:val="restart"/>
            <w:vAlign w:val="center"/>
          </w:tcPr>
          <w:p w:rsidR="00592FD4" w:rsidRPr="00C25669" w:rsidRDefault="00592FD4" w:rsidP="00592FD4">
            <w:pPr>
              <w:keepNext/>
              <w:keepLines/>
              <w:snapToGrid w:val="0"/>
              <w:spacing w:before="0" w:after="0"/>
              <w:jc w:val="center"/>
              <w:rPr>
                <w:rFonts w:ascii="Arial" w:hAnsi="Arial"/>
                <w:b/>
                <w:sz w:val="18"/>
              </w:rPr>
            </w:pPr>
            <w:r w:rsidRPr="00C25669">
              <w:rPr>
                <w:rFonts w:ascii="Arial" w:hAnsi="Arial"/>
                <w:b/>
                <w:sz w:val="18"/>
              </w:rPr>
              <w:t>Bandwidth</w:t>
            </w:r>
            <w:r w:rsidRPr="00C25669">
              <w:rPr>
                <w:rFonts w:ascii="Arial" w:hAnsi="Arial" w:hint="eastAsia"/>
                <w:b/>
                <w:sz w:val="18"/>
              </w:rPr>
              <w:t xml:space="preserve"> (MHz)</w:t>
            </w:r>
          </w:p>
        </w:tc>
        <w:tc>
          <w:tcPr>
            <w:tcW w:w="850" w:type="dxa"/>
            <w:vMerge w:val="restart"/>
            <w:vAlign w:val="center"/>
          </w:tcPr>
          <w:p w:rsidR="00592FD4" w:rsidRPr="00C25669" w:rsidRDefault="00592FD4" w:rsidP="00592FD4">
            <w:pPr>
              <w:keepNext/>
              <w:keepLines/>
              <w:snapToGrid w:val="0"/>
              <w:spacing w:before="0" w:after="0"/>
              <w:jc w:val="center"/>
              <w:rPr>
                <w:rFonts w:ascii="Arial" w:hAnsi="Arial"/>
                <w:b/>
                <w:sz w:val="18"/>
              </w:rPr>
            </w:pPr>
            <w:r w:rsidRPr="00C25669">
              <w:rPr>
                <w:rFonts w:ascii="Arial" w:hAnsi="Arial" w:hint="eastAsia"/>
                <w:b/>
                <w:sz w:val="18"/>
              </w:rPr>
              <w:t>CORES</w:t>
            </w:r>
            <w:r w:rsidRPr="00C25669">
              <w:rPr>
                <w:rFonts w:ascii="Arial" w:hAnsi="Arial"/>
                <w:b/>
                <w:sz w:val="18"/>
              </w:rPr>
              <w:t>ET RB</w:t>
            </w:r>
          </w:p>
        </w:tc>
        <w:tc>
          <w:tcPr>
            <w:tcW w:w="914" w:type="dxa"/>
            <w:vMerge w:val="restart"/>
            <w:vAlign w:val="center"/>
          </w:tcPr>
          <w:p w:rsidR="00592FD4" w:rsidRPr="00C25669" w:rsidRDefault="00592FD4" w:rsidP="00592FD4">
            <w:pPr>
              <w:keepNext/>
              <w:keepLines/>
              <w:snapToGrid w:val="0"/>
              <w:spacing w:before="0" w:after="0"/>
              <w:jc w:val="center"/>
              <w:rPr>
                <w:rFonts w:ascii="Arial" w:hAnsi="Arial"/>
                <w:b/>
                <w:sz w:val="18"/>
              </w:rPr>
            </w:pPr>
            <w:r w:rsidRPr="00C25669">
              <w:rPr>
                <w:rFonts w:ascii="Arial" w:hAnsi="Arial" w:hint="eastAsia"/>
                <w:b/>
                <w:sz w:val="18"/>
              </w:rPr>
              <w:t>CORESET duration</w:t>
            </w:r>
          </w:p>
        </w:tc>
        <w:tc>
          <w:tcPr>
            <w:tcW w:w="1138" w:type="dxa"/>
            <w:vMerge w:val="restart"/>
            <w:vAlign w:val="center"/>
          </w:tcPr>
          <w:p w:rsidR="00592FD4" w:rsidRPr="00C25669" w:rsidRDefault="00592FD4" w:rsidP="00592FD4">
            <w:pPr>
              <w:keepNext/>
              <w:keepLines/>
              <w:snapToGrid w:val="0"/>
              <w:spacing w:before="0" w:after="0"/>
              <w:jc w:val="center"/>
              <w:rPr>
                <w:rFonts w:ascii="Arial" w:hAnsi="Arial"/>
                <w:b/>
                <w:sz w:val="18"/>
              </w:rPr>
            </w:pPr>
            <w:r w:rsidRPr="00C25669">
              <w:rPr>
                <w:rFonts w:ascii="Arial" w:hAnsi="Arial"/>
                <w:b/>
                <w:sz w:val="18"/>
              </w:rPr>
              <w:t>Aggregation level</w:t>
            </w:r>
          </w:p>
        </w:tc>
        <w:tc>
          <w:tcPr>
            <w:tcW w:w="1134" w:type="dxa"/>
            <w:vMerge w:val="restart"/>
            <w:vAlign w:val="center"/>
          </w:tcPr>
          <w:p w:rsidR="00592FD4" w:rsidRPr="00C25669" w:rsidRDefault="00592FD4" w:rsidP="00592FD4">
            <w:pPr>
              <w:keepNext/>
              <w:keepLines/>
              <w:snapToGrid w:val="0"/>
              <w:spacing w:before="0" w:after="0"/>
              <w:jc w:val="center"/>
              <w:rPr>
                <w:rFonts w:ascii="Arial" w:hAnsi="Arial"/>
                <w:b/>
                <w:sz w:val="18"/>
              </w:rPr>
            </w:pPr>
            <w:r w:rsidRPr="00C25669">
              <w:rPr>
                <w:rFonts w:ascii="Arial" w:hAnsi="Arial"/>
                <w:b/>
                <w:sz w:val="18"/>
              </w:rPr>
              <w:t>Reference Channel</w:t>
            </w:r>
          </w:p>
        </w:tc>
        <w:tc>
          <w:tcPr>
            <w:tcW w:w="1276" w:type="dxa"/>
            <w:vMerge w:val="restart"/>
            <w:vAlign w:val="center"/>
          </w:tcPr>
          <w:p w:rsidR="00592FD4" w:rsidRPr="00C25669" w:rsidRDefault="00592FD4" w:rsidP="00592FD4">
            <w:pPr>
              <w:keepNext/>
              <w:keepLines/>
              <w:snapToGrid w:val="0"/>
              <w:spacing w:before="0" w:after="0"/>
              <w:jc w:val="center"/>
              <w:rPr>
                <w:rFonts w:ascii="Arial" w:hAnsi="Arial"/>
                <w:b/>
                <w:sz w:val="18"/>
              </w:rPr>
            </w:pPr>
            <w:r w:rsidRPr="00C25669">
              <w:rPr>
                <w:rFonts w:ascii="Arial" w:hAnsi="Arial"/>
                <w:b/>
                <w:sz w:val="18"/>
              </w:rPr>
              <w:t>Propagation Condition</w:t>
            </w:r>
          </w:p>
        </w:tc>
        <w:tc>
          <w:tcPr>
            <w:tcW w:w="1130" w:type="dxa"/>
            <w:vMerge w:val="restart"/>
            <w:vAlign w:val="center"/>
          </w:tcPr>
          <w:p w:rsidR="00592FD4" w:rsidRPr="00C25669" w:rsidRDefault="00592FD4" w:rsidP="00592FD4">
            <w:pPr>
              <w:keepNext/>
              <w:keepLines/>
              <w:snapToGrid w:val="0"/>
              <w:spacing w:before="0" w:after="0"/>
              <w:jc w:val="center"/>
              <w:rPr>
                <w:rFonts w:ascii="Arial" w:hAnsi="Arial"/>
                <w:b/>
                <w:sz w:val="18"/>
              </w:rPr>
            </w:pPr>
            <w:r w:rsidRPr="00C25669">
              <w:rPr>
                <w:rFonts w:ascii="Arial" w:hAnsi="Arial"/>
                <w:b/>
                <w:sz w:val="18"/>
              </w:rPr>
              <w:t>Antenna configuration and correlation Matrix</w:t>
            </w:r>
          </w:p>
        </w:tc>
        <w:tc>
          <w:tcPr>
            <w:tcW w:w="1713" w:type="dxa"/>
            <w:gridSpan w:val="2"/>
            <w:vAlign w:val="center"/>
          </w:tcPr>
          <w:p w:rsidR="00592FD4" w:rsidRPr="00C25669" w:rsidRDefault="00592FD4" w:rsidP="00592FD4">
            <w:pPr>
              <w:keepNext/>
              <w:keepLines/>
              <w:snapToGrid w:val="0"/>
              <w:spacing w:before="0" w:after="0"/>
              <w:jc w:val="center"/>
              <w:rPr>
                <w:rFonts w:ascii="Arial" w:hAnsi="Arial"/>
                <w:b/>
                <w:sz w:val="18"/>
              </w:rPr>
            </w:pPr>
            <w:r w:rsidRPr="00C25669">
              <w:rPr>
                <w:rFonts w:ascii="Arial" w:hAnsi="Arial"/>
                <w:b/>
                <w:sz w:val="18"/>
              </w:rPr>
              <w:t>Reference value</w:t>
            </w:r>
          </w:p>
        </w:tc>
      </w:tr>
      <w:tr w:rsidR="00592FD4" w:rsidRPr="00C25669" w:rsidTr="00442503">
        <w:trPr>
          <w:trHeight w:val="209"/>
          <w:jc w:val="center"/>
        </w:trPr>
        <w:tc>
          <w:tcPr>
            <w:tcW w:w="851" w:type="dxa"/>
            <w:vMerge/>
            <w:vAlign w:val="center"/>
          </w:tcPr>
          <w:p w:rsidR="00592FD4" w:rsidRPr="00C25669" w:rsidRDefault="00592FD4" w:rsidP="00592FD4">
            <w:pPr>
              <w:keepNext/>
              <w:keepLines/>
              <w:snapToGrid w:val="0"/>
              <w:spacing w:before="0" w:after="0"/>
              <w:jc w:val="center"/>
              <w:rPr>
                <w:rFonts w:ascii="Arial" w:hAnsi="Arial"/>
                <w:b/>
                <w:sz w:val="18"/>
              </w:rPr>
            </w:pPr>
          </w:p>
        </w:tc>
        <w:tc>
          <w:tcPr>
            <w:tcW w:w="851" w:type="dxa"/>
            <w:vMerge/>
            <w:vAlign w:val="center"/>
          </w:tcPr>
          <w:p w:rsidR="00592FD4" w:rsidRPr="00C25669" w:rsidRDefault="00592FD4" w:rsidP="00592FD4">
            <w:pPr>
              <w:keepNext/>
              <w:keepLines/>
              <w:snapToGrid w:val="0"/>
              <w:spacing w:before="0" w:after="0"/>
              <w:jc w:val="center"/>
              <w:rPr>
                <w:rFonts w:ascii="Arial" w:hAnsi="Arial"/>
                <w:b/>
                <w:sz w:val="18"/>
              </w:rPr>
            </w:pPr>
          </w:p>
        </w:tc>
        <w:tc>
          <w:tcPr>
            <w:tcW w:w="850" w:type="dxa"/>
            <w:vMerge/>
            <w:vAlign w:val="center"/>
          </w:tcPr>
          <w:p w:rsidR="00592FD4" w:rsidRPr="00C25669" w:rsidRDefault="00592FD4" w:rsidP="00592FD4">
            <w:pPr>
              <w:keepNext/>
              <w:keepLines/>
              <w:snapToGrid w:val="0"/>
              <w:spacing w:before="0" w:after="0"/>
              <w:jc w:val="center"/>
              <w:rPr>
                <w:rFonts w:ascii="Arial" w:hAnsi="Arial"/>
                <w:b/>
                <w:sz w:val="18"/>
              </w:rPr>
            </w:pPr>
          </w:p>
        </w:tc>
        <w:tc>
          <w:tcPr>
            <w:tcW w:w="914" w:type="dxa"/>
            <w:vMerge/>
            <w:vAlign w:val="center"/>
          </w:tcPr>
          <w:p w:rsidR="00592FD4" w:rsidRPr="00C25669" w:rsidRDefault="00592FD4" w:rsidP="00592FD4">
            <w:pPr>
              <w:keepNext/>
              <w:keepLines/>
              <w:snapToGrid w:val="0"/>
              <w:spacing w:before="0" w:after="0"/>
              <w:jc w:val="center"/>
              <w:rPr>
                <w:rFonts w:ascii="Arial" w:hAnsi="Arial"/>
                <w:b/>
                <w:sz w:val="18"/>
              </w:rPr>
            </w:pPr>
          </w:p>
        </w:tc>
        <w:tc>
          <w:tcPr>
            <w:tcW w:w="1138" w:type="dxa"/>
            <w:vMerge/>
            <w:vAlign w:val="center"/>
          </w:tcPr>
          <w:p w:rsidR="00592FD4" w:rsidRPr="00C25669" w:rsidRDefault="00592FD4" w:rsidP="00592FD4">
            <w:pPr>
              <w:keepNext/>
              <w:keepLines/>
              <w:snapToGrid w:val="0"/>
              <w:spacing w:before="0" w:after="0"/>
              <w:jc w:val="center"/>
              <w:rPr>
                <w:rFonts w:ascii="Arial" w:hAnsi="Arial"/>
                <w:b/>
                <w:sz w:val="18"/>
              </w:rPr>
            </w:pPr>
          </w:p>
        </w:tc>
        <w:tc>
          <w:tcPr>
            <w:tcW w:w="1134" w:type="dxa"/>
            <w:vMerge/>
            <w:vAlign w:val="center"/>
          </w:tcPr>
          <w:p w:rsidR="00592FD4" w:rsidRPr="00C25669" w:rsidRDefault="00592FD4" w:rsidP="00592FD4">
            <w:pPr>
              <w:keepNext/>
              <w:keepLines/>
              <w:snapToGrid w:val="0"/>
              <w:spacing w:before="0" w:after="0"/>
              <w:jc w:val="center"/>
              <w:rPr>
                <w:rFonts w:ascii="Arial" w:hAnsi="Arial"/>
                <w:b/>
                <w:sz w:val="18"/>
              </w:rPr>
            </w:pPr>
          </w:p>
        </w:tc>
        <w:tc>
          <w:tcPr>
            <w:tcW w:w="1276" w:type="dxa"/>
            <w:vMerge/>
            <w:vAlign w:val="center"/>
          </w:tcPr>
          <w:p w:rsidR="00592FD4" w:rsidRPr="00C25669" w:rsidRDefault="00592FD4" w:rsidP="00592FD4">
            <w:pPr>
              <w:keepNext/>
              <w:keepLines/>
              <w:snapToGrid w:val="0"/>
              <w:spacing w:before="0" w:after="0"/>
              <w:jc w:val="center"/>
              <w:rPr>
                <w:rFonts w:ascii="Arial" w:hAnsi="Arial"/>
                <w:b/>
                <w:sz w:val="18"/>
              </w:rPr>
            </w:pPr>
          </w:p>
        </w:tc>
        <w:tc>
          <w:tcPr>
            <w:tcW w:w="1130" w:type="dxa"/>
            <w:vMerge/>
            <w:vAlign w:val="center"/>
          </w:tcPr>
          <w:p w:rsidR="00592FD4" w:rsidRPr="00C25669" w:rsidRDefault="00592FD4" w:rsidP="00592FD4">
            <w:pPr>
              <w:keepNext/>
              <w:keepLines/>
              <w:snapToGrid w:val="0"/>
              <w:spacing w:before="0" w:after="0"/>
              <w:jc w:val="center"/>
              <w:rPr>
                <w:rFonts w:ascii="Arial" w:hAnsi="Arial"/>
                <w:b/>
                <w:sz w:val="18"/>
              </w:rPr>
            </w:pPr>
          </w:p>
        </w:tc>
        <w:tc>
          <w:tcPr>
            <w:tcW w:w="992" w:type="dxa"/>
            <w:vAlign w:val="center"/>
          </w:tcPr>
          <w:p w:rsidR="00592FD4" w:rsidRPr="00C25669" w:rsidRDefault="00592FD4" w:rsidP="00592FD4">
            <w:pPr>
              <w:keepNext/>
              <w:keepLines/>
              <w:snapToGrid w:val="0"/>
              <w:spacing w:before="0" w:after="0"/>
              <w:jc w:val="center"/>
              <w:rPr>
                <w:rFonts w:ascii="Arial" w:hAnsi="Arial"/>
                <w:b/>
                <w:sz w:val="18"/>
              </w:rPr>
            </w:pPr>
            <w:r w:rsidRPr="00C25669">
              <w:rPr>
                <w:rFonts w:ascii="Arial" w:hAnsi="Arial"/>
                <w:b/>
                <w:sz w:val="18"/>
              </w:rPr>
              <w:t>Pm-</w:t>
            </w:r>
            <w:proofErr w:type="spellStart"/>
            <w:r w:rsidRPr="00C25669">
              <w:rPr>
                <w:rFonts w:ascii="Arial" w:hAnsi="Arial"/>
                <w:b/>
                <w:sz w:val="18"/>
              </w:rPr>
              <w:t>dsg</w:t>
            </w:r>
            <w:proofErr w:type="spellEnd"/>
            <w:r w:rsidRPr="00C25669">
              <w:rPr>
                <w:rFonts w:ascii="Arial" w:hAnsi="Arial"/>
                <w:b/>
                <w:sz w:val="18"/>
              </w:rPr>
              <w:t xml:space="preserve"> (%)</w:t>
            </w:r>
          </w:p>
        </w:tc>
        <w:tc>
          <w:tcPr>
            <w:tcW w:w="721" w:type="dxa"/>
            <w:vAlign w:val="center"/>
          </w:tcPr>
          <w:p w:rsidR="00592FD4" w:rsidRPr="00C25669" w:rsidRDefault="00592FD4" w:rsidP="00592FD4">
            <w:pPr>
              <w:keepNext/>
              <w:keepLines/>
              <w:snapToGrid w:val="0"/>
              <w:spacing w:before="0" w:after="0"/>
              <w:jc w:val="center"/>
              <w:rPr>
                <w:rFonts w:ascii="Arial" w:hAnsi="Arial"/>
                <w:b/>
                <w:sz w:val="18"/>
              </w:rPr>
            </w:pPr>
            <w:r w:rsidRPr="00C25669">
              <w:rPr>
                <w:rFonts w:ascii="Arial" w:hAnsi="Arial"/>
                <w:b/>
                <w:sz w:val="18"/>
              </w:rPr>
              <w:t>SNR</w:t>
            </w:r>
            <w:r w:rsidRPr="00C25669" w:rsidDel="005B3479">
              <w:rPr>
                <w:rFonts w:ascii="Arial" w:hAnsi="Arial"/>
                <w:b/>
                <w:sz w:val="18"/>
              </w:rPr>
              <w:t xml:space="preserve"> </w:t>
            </w:r>
            <w:r w:rsidRPr="00C25669">
              <w:rPr>
                <w:rFonts w:ascii="Arial" w:hAnsi="Arial"/>
                <w:b/>
                <w:sz w:val="18"/>
              </w:rPr>
              <w:t>(dB)</w:t>
            </w:r>
          </w:p>
        </w:tc>
      </w:tr>
      <w:tr w:rsidR="00592FD4" w:rsidRPr="00C25669" w:rsidTr="00442503">
        <w:trPr>
          <w:trHeight w:val="106"/>
          <w:jc w:val="center"/>
        </w:trPr>
        <w:tc>
          <w:tcPr>
            <w:tcW w:w="851" w:type="dxa"/>
            <w:shd w:val="clear" w:color="auto" w:fill="auto"/>
          </w:tcPr>
          <w:p w:rsidR="00592FD4" w:rsidRPr="00C25669" w:rsidRDefault="00592FD4" w:rsidP="00592FD4">
            <w:pPr>
              <w:keepNext/>
              <w:keepLines/>
              <w:snapToGrid w:val="0"/>
              <w:spacing w:before="0" w:after="0"/>
              <w:jc w:val="center"/>
              <w:rPr>
                <w:rFonts w:ascii="Arial" w:hAnsi="Arial"/>
                <w:sz w:val="18"/>
              </w:rPr>
            </w:pPr>
            <w:r w:rsidRPr="00C25669">
              <w:rPr>
                <w:rFonts w:ascii="Arial" w:hAnsi="Arial" w:hint="eastAsia"/>
                <w:sz w:val="18"/>
              </w:rPr>
              <w:t>3</w:t>
            </w:r>
          </w:p>
        </w:tc>
        <w:tc>
          <w:tcPr>
            <w:tcW w:w="851" w:type="dxa"/>
            <w:shd w:val="clear" w:color="auto" w:fill="auto"/>
          </w:tcPr>
          <w:p w:rsidR="00592FD4" w:rsidRPr="00C25669" w:rsidRDefault="00592FD4" w:rsidP="00592FD4">
            <w:pPr>
              <w:keepNext/>
              <w:keepLines/>
              <w:snapToGrid w:val="0"/>
              <w:spacing w:before="0" w:after="0"/>
              <w:jc w:val="center"/>
              <w:rPr>
                <w:rFonts w:ascii="Arial" w:hAnsi="Arial"/>
                <w:sz w:val="18"/>
              </w:rPr>
            </w:pPr>
            <w:r w:rsidRPr="00C25669">
              <w:rPr>
                <w:rFonts w:ascii="Arial" w:hAnsi="Arial" w:hint="eastAsia"/>
                <w:sz w:val="18"/>
              </w:rPr>
              <w:t>10</w:t>
            </w:r>
            <w:r w:rsidRPr="00C25669">
              <w:rPr>
                <w:rFonts w:ascii="Arial" w:hAnsi="Arial"/>
                <w:sz w:val="18"/>
              </w:rPr>
              <w:t xml:space="preserve"> </w:t>
            </w:r>
          </w:p>
        </w:tc>
        <w:tc>
          <w:tcPr>
            <w:tcW w:w="850" w:type="dxa"/>
          </w:tcPr>
          <w:p w:rsidR="00592FD4" w:rsidRPr="00C25669" w:rsidRDefault="00592FD4" w:rsidP="00592FD4">
            <w:pPr>
              <w:keepNext/>
              <w:keepLines/>
              <w:snapToGrid w:val="0"/>
              <w:spacing w:before="0" w:after="0"/>
              <w:jc w:val="center"/>
              <w:rPr>
                <w:rFonts w:ascii="Arial" w:hAnsi="Arial"/>
                <w:sz w:val="18"/>
              </w:rPr>
            </w:pPr>
            <w:r w:rsidRPr="00C25669">
              <w:rPr>
                <w:rFonts w:ascii="Arial" w:hAnsi="Arial" w:hint="eastAsia"/>
                <w:sz w:val="18"/>
              </w:rPr>
              <w:t>48</w:t>
            </w:r>
          </w:p>
        </w:tc>
        <w:tc>
          <w:tcPr>
            <w:tcW w:w="914" w:type="dxa"/>
          </w:tcPr>
          <w:p w:rsidR="00592FD4" w:rsidRPr="00C25669" w:rsidRDefault="00592FD4" w:rsidP="00592FD4">
            <w:pPr>
              <w:keepNext/>
              <w:keepLines/>
              <w:snapToGrid w:val="0"/>
              <w:spacing w:before="0" w:after="0"/>
              <w:jc w:val="center"/>
              <w:rPr>
                <w:rFonts w:ascii="Arial" w:hAnsi="Arial"/>
                <w:sz w:val="18"/>
              </w:rPr>
            </w:pPr>
            <w:r w:rsidRPr="00C25669">
              <w:rPr>
                <w:rFonts w:ascii="Arial" w:hAnsi="Arial" w:hint="eastAsia"/>
                <w:sz w:val="18"/>
              </w:rPr>
              <w:t>2</w:t>
            </w:r>
          </w:p>
        </w:tc>
        <w:tc>
          <w:tcPr>
            <w:tcW w:w="1138" w:type="dxa"/>
          </w:tcPr>
          <w:p w:rsidR="00592FD4" w:rsidRPr="00C25669" w:rsidRDefault="00592FD4" w:rsidP="00592FD4">
            <w:pPr>
              <w:keepNext/>
              <w:keepLines/>
              <w:snapToGrid w:val="0"/>
              <w:spacing w:before="0" w:after="0"/>
              <w:jc w:val="center"/>
              <w:rPr>
                <w:rFonts w:ascii="Arial" w:hAnsi="Arial"/>
                <w:sz w:val="18"/>
              </w:rPr>
            </w:pPr>
            <w:r w:rsidRPr="00C25669">
              <w:rPr>
                <w:rFonts w:ascii="Arial" w:hAnsi="Arial" w:hint="eastAsia"/>
                <w:sz w:val="18"/>
              </w:rPr>
              <w:t>4</w:t>
            </w:r>
          </w:p>
        </w:tc>
        <w:tc>
          <w:tcPr>
            <w:tcW w:w="1134" w:type="dxa"/>
            <w:shd w:val="clear" w:color="auto" w:fill="auto"/>
          </w:tcPr>
          <w:p w:rsidR="00592FD4" w:rsidRPr="00C25669" w:rsidRDefault="00592FD4" w:rsidP="00592FD4">
            <w:pPr>
              <w:keepNext/>
              <w:keepLines/>
              <w:snapToGrid w:val="0"/>
              <w:spacing w:before="0" w:after="0"/>
              <w:jc w:val="center"/>
              <w:rPr>
                <w:rFonts w:ascii="Arial" w:hAnsi="Arial"/>
                <w:sz w:val="18"/>
              </w:rPr>
            </w:pPr>
            <w:r w:rsidRPr="00C25669">
              <w:rPr>
                <w:rFonts w:ascii="Arial" w:hAnsi="Arial"/>
                <w:sz w:val="18"/>
              </w:rPr>
              <w:t>R.PDCCH. 1-2.4 FDD</w:t>
            </w:r>
          </w:p>
        </w:tc>
        <w:tc>
          <w:tcPr>
            <w:tcW w:w="1276" w:type="dxa"/>
            <w:shd w:val="clear" w:color="auto" w:fill="auto"/>
          </w:tcPr>
          <w:p w:rsidR="00592FD4" w:rsidRPr="00C25669" w:rsidRDefault="00592FD4" w:rsidP="00592FD4">
            <w:pPr>
              <w:keepNext/>
              <w:keepLines/>
              <w:snapToGrid w:val="0"/>
              <w:spacing w:before="0" w:after="0"/>
              <w:jc w:val="center"/>
              <w:rPr>
                <w:rFonts w:ascii="Arial" w:hAnsi="Arial"/>
                <w:sz w:val="18"/>
              </w:rPr>
            </w:pPr>
            <w:r w:rsidRPr="00C25669">
              <w:rPr>
                <w:rFonts w:ascii="Arial" w:hAnsi="Arial"/>
                <w:sz w:val="18"/>
              </w:rPr>
              <w:t>TDLA30-10</w:t>
            </w:r>
          </w:p>
        </w:tc>
        <w:tc>
          <w:tcPr>
            <w:tcW w:w="1130" w:type="dxa"/>
            <w:shd w:val="clear" w:color="auto" w:fill="auto"/>
          </w:tcPr>
          <w:p w:rsidR="00592FD4" w:rsidRPr="00C25669" w:rsidRDefault="00592FD4" w:rsidP="00592FD4">
            <w:pPr>
              <w:keepNext/>
              <w:keepLines/>
              <w:snapToGrid w:val="0"/>
              <w:spacing w:before="0" w:after="0"/>
              <w:jc w:val="center"/>
              <w:rPr>
                <w:rFonts w:ascii="Arial" w:hAnsi="Arial"/>
                <w:sz w:val="18"/>
              </w:rPr>
            </w:pPr>
            <w:r w:rsidRPr="00C25669">
              <w:rPr>
                <w:rFonts w:ascii="Arial" w:hAnsi="Arial" w:hint="eastAsia"/>
                <w:sz w:val="18"/>
              </w:rPr>
              <w:t>1x2</w:t>
            </w:r>
            <w:r w:rsidRPr="00C25669">
              <w:rPr>
                <w:rFonts w:ascii="Arial" w:hAnsi="Arial"/>
                <w:sz w:val="18"/>
              </w:rPr>
              <w:t xml:space="preserve"> Low</w:t>
            </w:r>
          </w:p>
        </w:tc>
        <w:tc>
          <w:tcPr>
            <w:tcW w:w="992" w:type="dxa"/>
          </w:tcPr>
          <w:p w:rsidR="00592FD4" w:rsidRPr="00C25669" w:rsidRDefault="00592FD4" w:rsidP="00592FD4">
            <w:pPr>
              <w:keepNext/>
              <w:keepLines/>
              <w:snapToGrid w:val="0"/>
              <w:spacing w:before="0" w:after="0"/>
              <w:jc w:val="center"/>
              <w:rPr>
                <w:rFonts w:ascii="Arial" w:hAnsi="Arial"/>
                <w:sz w:val="18"/>
              </w:rPr>
            </w:pPr>
            <w:r w:rsidRPr="00C25669">
              <w:rPr>
                <w:rFonts w:ascii="Arial" w:hAnsi="Arial" w:hint="eastAsia"/>
                <w:sz w:val="18"/>
              </w:rPr>
              <w:t>1</w:t>
            </w:r>
          </w:p>
        </w:tc>
        <w:tc>
          <w:tcPr>
            <w:tcW w:w="721" w:type="dxa"/>
          </w:tcPr>
          <w:p w:rsidR="00592FD4" w:rsidRPr="00C25669" w:rsidRDefault="00592FD4" w:rsidP="00592FD4">
            <w:pPr>
              <w:keepNext/>
              <w:keepLines/>
              <w:snapToGrid w:val="0"/>
              <w:spacing w:before="0" w:after="0"/>
              <w:jc w:val="center"/>
              <w:rPr>
                <w:rFonts w:ascii="Arial" w:hAnsi="Arial"/>
                <w:sz w:val="18"/>
              </w:rPr>
            </w:pPr>
            <w:r w:rsidRPr="00C25669">
              <w:rPr>
                <w:rFonts w:ascii="Arial" w:hAnsi="Arial" w:hint="eastAsia"/>
                <w:sz w:val="18"/>
              </w:rPr>
              <w:t>5.5</w:t>
            </w:r>
          </w:p>
        </w:tc>
      </w:tr>
    </w:tbl>
    <w:p w:rsidR="00592FD4" w:rsidRDefault="00592FD4" w:rsidP="00F66732">
      <w:pPr>
        <w:spacing w:before="0" w:after="120"/>
        <w:jc w:val="left"/>
        <w:rPr>
          <w:sz w:val="20"/>
        </w:rPr>
      </w:pPr>
    </w:p>
    <w:p w:rsidR="001365BD" w:rsidRPr="002050A2" w:rsidRDefault="001365BD" w:rsidP="002050A2">
      <w:pPr>
        <w:pStyle w:val="TH"/>
        <w:overflowPunct/>
        <w:autoSpaceDE/>
        <w:autoSpaceDN/>
        <w:adjustRightInd/>
        <w:spacing w:after="180"/>
        <w:textAlignment w:val="auto"/>
      </w:pPr>
      <w:r w:rsidRPr="002050A2">
        <w:rPr>
          <w:rFonts w:eastAsia="MS Mincho"/>
        </w:rPr>
        <w:t>Table2-2 PDCCH configurations in DRX-ON for TDD</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92FD4" w:rsidRPr="00C25669" w:rsidTr="00442503">
        <w:trPr>
          <w:trHeight w:val="209"/>
          <w:jc w:val="center"/>
        </w:trPr>
        <w:tc>
          <w:tcPr>
            <w:tcW w:w="851" w:type="dxa"/>
            <w:vMerge w:val="restart"/>
            <w:vAlign w:val="center"/>
          </w:tcPr>
          <w:p w:rsidR="00592FD4" w:rsidRPr="00C25669" w:rsidRDefault="00592FD4" w:rsidP="00592FD4">
            <w:pPr>
              <w:keepNext/>
              <w:keepLines/>
              <w:snapToGrid w:val="0"/>
              <w:spacing w:before="0" w:after="0"/>
              <w:jc w:val="center"/>
              <w:rPr>
                <w:rFonts w:ascii="Arial" w:hAnsi="Arial" w:cs="Arial"/>
                <w:b/>
                <w:sz w:val="18"/>
              </w:rPr>
            </w:pPr>
            <w:r w:rsidRPr="00C25669">
              <w:rPr>
                <w:rFonts w:ascii="Arial" w:hAnsi="Arial" w:cs="Arial"/>
                <w:b/>
                <w:sz w:val="18"/>
              </w:rPr>
              <w:t>Test number</w:t>
            </w:r>
          </w:p>
        </w:tc>
        <w:tc>
          <w:tcPr>
            <w:tcW w:w="851" w:type="dxa"/>
            <w:vMerge w:val="restart"/>
            <w:vAlign w:val="center"/>
          </w:tcPr>
          <w:p w:rsidR="00592FD4" w:rsidRPr="00C25669" w:rsidRDefault="00592FD4" w:rsidP="00592FD4">
            <w:pPr>
              <w:keepNext/>
              <w:keepLines/>
              <w:snapToGrid w:val="0"/>
              <w:spacing w:before="0" w:after="0"/>
              <w:jc w:val="center"/>
              <w:rPr>
                <w:rFonts w:ascii="Arial" w:hAnsi="Arial" w:cs="Arial"/>
                <w:b/>
                <w:sz w:val="18"/>
              </w:rPr>
            </w:pPr>
            <w:r w:rsidRPr="00C25669">
              <w:rPr>
                <w:rFonts w:ascii="Arial" w:hAnsi="Arial" w:cs="Arial"/>
                <w:b/>
                <w:sz w:val="18"/>
              </w:rPr>
              <w:t>Bandwidth</w:t>
            </w:r>
            <w:r w:rsidRPr="00C25669">
              <w:rPr>
                <w:rFonts w:ascii="Arial" w:hAnsi="Arial" w:cs="Arial" w:hint="eastAsia"/>
                <w:b/>
                <w:sz w:val="18"/>
              </w:rPr>
              <w:t xml:space="preserve"> (MHz)</w:t>
            </w:r>
          </w:p>
        </w:tc>
        <w:tc>
          <w:tcPr>
            <w:tcW w:w="850" w:type="dxa"/>
            <w:vMerge w:val="restart"/>
            <w:vAlign w:val="center"/>
          </w:tcPr>
          <w:p w:rsidR="00592FD4" w:rsidRPr="00C25669" w:rsidRDefault="00592FD4" w:rsidP="00592FD4">
            <w:pPr>
              <w:keepNext/>
              <w:keepLines/>
              <w:snapToGrid w:val="0"/>
              <w:spacing w:before="0" w:after="0"/>
              <w:jc w:val="center"/>
              <w:rPr>
                <w:rFonts w:ascii="Arial" w:hAnsi="Arial" w:cs="Arial"/>
                <w:b/>
                <w:sz w:val="18"/>
              </w:rPr>
            </w:pPr>
            <w:r w:rsidRPr="00C25669">
              <w:rPr>
                <w:rFonts w:ascii="Arial" w:hAnsi="Arial" w:cs="Arial" w:hint="eastAsia"/>
                <w:b/>
                <w:sz w:val="18"/>
              </w:rPr>
              <w:t>CORES</w:t>
            </w:r>
            <w:r w:rsidRPr="00C25669">
              <w:rPr>
                <w:rFonts w:ascii="Arial" w:hAnsi="Arial" w:cs="Arial"/>
                <w:b/>
                <w:sz w:val="18"/>
              </w:rPr>
              <w:t>ET RB</w:t>
            </w:r>
          </w:p>
        </w:tc>
        <w:tc>
          <w:tcPr>
            <w:tcW w:w="914" w:type="dxa"/>
            <w:vMerge w:val="restart"/>
            <w:vAlign w:val="center"/>
          </w:tcPr>
          <w:p w:rsidR="00592FD4" w:rsidRPr="00C25669" w:rsidRDefault="00592FD4" w:rsidP="00592FD4">
            <w:pPr>
              <w:keepNext/>
              <w:keepLines/>
              <w:snapToGrid w:val="0"/>
              <w:spacing w:before="0" w:after="0"/>
              <w:jc w:val="center"/>
              <w:rPr>
                <w:rFonts w:ascii="Arial" w:hAnsi="Arial" w:cs="Arial"/>
                <w:b/>
                <w:sz w:val="18"/>
              </w:rPr>
            </w:pPr>
            <w:r w:rsidRPr="00C25669">
              <w:rPr>
                <w:rFonts w:ascii="Arial" w:hAnsi="Arial" w:cs="Arial" w:hint="eastAsia"/>
                <w:b/>
                <w:sz w:val="18"/>
              </w:rPr>
              <w:t>CORESET duration</w:t>
            </w:r>
          </w:p>
        </w:tc>
        <w:tc>
          <w:tcPr>
            <w:tcW w:w="1138" w:type="dxa"/>
            <w:vMerge w:val="restart"/>
            <w:vAlign w:val="center"/>
          </w:tcPr>
          <w:p w:rsidR="00592FD4" w:rsidRPr="00C25669" w:rsidRDefault="00592FD4" w:rsidP="00592FD4">
            <w:pPr>
              <w:keepNext/>
              <w:keepLines/>
              <w:snapToGrid w:val="0"/>
              <w:spacing w:before="0" w:after="0"/>
              <w:jc w:val="center"/>
              <w:rPr>
                <w:rFonts w:ascii="Arial" w:hAnsi="Arial" w:cs="Arial"/>
                <w:b/>
                <w:sz w:val="18"/>
              </w:rPr>
            </w:pPr>
            <w:r w:rsidRPr="00C25669">
              <w:rPr>
                <w:rFonts w:ascii="Arial" w:hAnsi="Arial" w:cs="Arial"/>
                <w:b/>
                <w:sz w:val="18"/>
              </w:rPr>
              <w:t>Aggregation level</w:t>
            </w:r>
          </w:p>
        </w:tc>
        <w:tc>
          <w:tcPr>
            <w:tcW w:w="1134" w:type="dxa"/>
            <w:vMerge w:val="restart"/>
            <w:vAlign w:val="center"/>
          </w:tcPr>
          <w:p w:rsidR="00592FD4" w:rsidRPr="00C25669" w:rsidRDefault="00592FD4" w:rsidP="00592FD4">
            <w:pPr>
              <w:keepNext/>
              <w:keepLines/>
              <w:snapToGrid w:val="0"/>
              <w:spacing w:before="0" w:after="0"/>
              <w:jc w:val="center"/>
              <w:rPr>
                <w:rFonts w:ascii="Arial" w:hAnsi="Arial" w:cs="Arial"/>
                <w:b/>
                <w:sz w:val="18"/>
              </w:rPr>
            </w:pPr>
            <w:r w:rsidRPr="00C25669">
              <w:rPr>
                <w:rFonts w:ascii="Arial" w:hAnsi="Arial" w:cs="Arial"/>
                <w:b/>
                <w:sz w:val="18"/>
              </w:rPr>
              <w:t>Reference Channel</w:t>
            </w:r>
          </w:p>
        </w:tc>
        <w:tc>
          <w:tcPr>
            <w:tcW w:w="1276" w:type="dxa"/>
            <w:vMerge w:val="restart"/>
            <w:vAlign w:val="center"/>
          </w:tcPr>
          <w:p w:rsidR="00592FD4" w:rsidRPr="00C25669" w:rsidRDefault="00592FD4" w:rsidP="00592FD4">
            <w:pPr>
              <w:keepNext/>
              <w:keepLines/>
              <w:snapToGrid w:val="0"/>
              <w:spacing w:before="0" w:after="0"/>
              <w:jc w:val="center"/>
              <w:rPr>
                <w:rFonts w:ascii="Arial" w:hAnsi="Arial" w:cs="Arial"/>
                <w:b/>
                <w:sz w:val="18"/>
              </w:rPr>
            </w:pPr>
            <w:r w:rsidRPr="00C25669">
              <w:rPr>
                <w:rFonts w:ascii="Arial" w:hAnsi="Arial" w:cs="Arial"/>
                <w:b/>
                <w:sz w:val="18"/>
              </w:rPr>
              <w:t>Propagation Condition</w:t>
            </w:r>
          </w:p>
        </w:tc>
        <w:tc>
          <w:tcPr>
            <w:tcW w:w="1130" w:type="dxa"/>
            <w:vMerge w:val="restart"/>
            <w:vAlign w:val="center"/>
          </w:tcPr>
          <w:p w:rsidR="00592FD4" w:rsidRPr="00C25669" w:rsidRDefault="00592FD4" w:rsidP="00592FD4">
            <w:pPr>
              <w:keepNext/>
              <w:keepLines/>
              <w:snapToGrid w:val="0"/>
              <w:spacing w:before="0" w:after="0"/>
              <w:jc w:val="center"/>
              <w:rPr>
                <w:rFonts w:ascii="Arial" w:hAnsi="Arial" w:cs="Arial"/>
                <w:b/>
                <w:sz w:val="18"/>
              </w:rPr>
            </w:pPr>
            <w:r w:rsidRPr="00C25669">
              <w:rPr>
                <w:rFonts w:ascii="Arial" w:hAnsi="Arial" w:cs="Arial"/>
                <w:b/>
                <w:sz w:val="18"/>
              </w:rPr>
              <w:t>Antenna configuration and correlation Matrix</w:t>
            </w:r>
          </w:p>
        </w:tc>
        <w:tc>
          <w:tcPr>
            <w:tcW w:w="1713" w:type="dxa"/>
            <w:gridSpan w:val="2"/>
            <w:vAlign w:val="center"/>
          </w:tcPr>
          <w:p w:rsidR="00592FD4" w:rsidRPr="00C25669" w:rsidRDefault="00592FD4" w:rsidP="00592FD4">
            <w:pPr>
              <w:keepNext/>
              <w:keepLines/>
              <w:snapToGrid w:val="0"/>
              <w:spacing w:before="0" w:after="0"/>
              <w:jc w:val="center"/>
              <w:rPr>
                <w:rFonts w:ascii="Arial" w:hAnsi="Arial" w:cs="Arial"/>
                <w:b/>
                <w:sz w:val="18"/>
              </w:rPr>
            </w:pPr>
            <w:r w:rsidRPr="00C25669">
              <w:rPr>
                <w:rFonts w:ascii="Arial" w:hAnsi="Arial" w:cs="Arial"/>
                <w:b/>
                <w:sz w:val="18"/>
              </w:rPr>
              <w:t>Reference value</w:t>
            </w:r>
          </w:p>
        </w:tc>
      </w:tr>
      <w:tr w:rsidR="00592FD4" w:rsidRPr="00C25669" w:rsidTr="00442503">
        <w:trPr>
          <w:trHeight w:val="209"/>
          <w:jc w:val="center"/>
        </w:trPr>
        <w:tc>
          <w:tcPr>
            <w:tcW w:w="851" w:type="dxa"/>
            <w:vMerge/>
            <w:vAlign w:val="center"/>
          </w:tcPr>
          <w:p w:rsidR="00592FD4" w:rsidRPr="00C25669" w:rsidRDefault="00592FD4" w:rsidP="00592FD4">
            <w:pPr>
              <w:keepNext/>
              <w:keepLines/>
              <w:snapToGrid w:val="0"/>
              <w:spacing w:before="0" w:after="0"/>
              <w:jc w:val="center"/>
              <w:rPr>
                <w:rFonts w:ascii="Arial" w:hAnsi="Arial" w:cs="Arial"/>
                <w:b/>
                <w:sz w:val="18"/>
              </w:rPr>
            </w:pPr>
          </w:p>
        </w:tc>
        <w:tc>
          <w:tcPr>
            <w:tcW w:w="851" w:type="dxa"/>
            <w:vMerge/>
            <w:vAlign w:val="center"/>
          </w:tcPr>
          <w:p w:rsidR="00592FD4" w:rsidRPr="00C25669" w:rsidRDefault="00592FD4" w:rsidP="00592FD4">
            <w:pPr>
              <w:keepNext/>
              <w:keepLines/>
              <w:snapToGrid w:val="0"/>
              <w:spacing w:before="0" w:after="0"/>
              <w:jc w:val="center"/>
              <w:rPr>
                <w:rFonts w:ascii="Arial" w:hAnsi="Arial" w:cs="Arial"/>
                <w:b/>
                <w:sz w:val="18"/>
              </w:rPr>
            </w:pPr>
          </w:p>
        </w:tc>
        <w:tc>
          <w:tcPr>
            <w:tcW w:w="850" w:type="dxa"/>
            <w:vMerge/>
            <w:vAlign w:val="center"/>
          </w:tcPr>
          <w:p w:rsidR="00592FD4" w:rsidRPr="00C25669" w:rsidRDefault="00592FD4" w:rsidP="00592FD4">
            <w:pPr>
              <w:keepNext/>
              <w:keepLines/>
              <w:snapToGrid w:val="0"/>
              <w:spacing w:before="0" w:after="0"/>
              <w:jc w:val="center"/>
              <w:rPr>
                <w:rFonts w:ascii="Arial" w:hAnsi="Arial" w:cs="Arial"/>
                <w:b/>
                <w:sz w:val="18"/>
              </w:rPr>
            </w:pPr>
          </w:p>
        </w:tc>
        <w:tc>
          <w:tcPr>
            <w:tcW w:w="914" w:type="dxa"/>
            <w:vMerge/>
            <w:vAlign w:val="center"/>
          </w:tcPr>
          <w:p w:rsidR="00592FD4" w:rsidRPr="00C25669" w:rsidRDefault="00592FD4" w:rsidP="00592FD4">
            <w:pPr>
              <w:keepNext/>
              <w:keepLines/>
              <w:snapToGrid w:val="0"/>
              <w:spacing w:before="0" w:after="0"/>
              <w:jc w:val="center"/>
              <w:rPr>
                <w:rFonts w:ascii="Arial" w:hAnsi="Arial" w:cs="Arial"/>
                <w:b/>
                <w:sz w:val="18"/>
              </w:rPr>
            </w:pPr>
          </w:p>
        </w:tc>
        <w:tc>
          <w:tcPr>
            <w:tcW w:w="1138" w:type="dxa"/>
            <w:vMerge/>
            <w:vAlign w:val="center"/>
          </w:tcPr>
          <w:p w:rsidR="00592FD4" w:rsidRPr="00C25669" w:rsidRDefault="00592FD4" w:rsidP="00592FD4">
            <w:pPr>
              <w:keepNext/>
              <w:keepLines/>
              <w:snapToGrid w:val="0"/>
              <w:spacing w:before="0" w:after="0"/>
              <w:jc w:val="center"/>
              <w:rPr>
                <w:rFonts w:ascii="Arial" w:hAnsi="Arial" w:cs="Arial"/>
                <w:b/>
                <w:sz w:val="18"/>
              </w:rPr>
            </w:pPr>
          </w:p>
        </w:tc>
        <w:tc>
          <w:tcPr>
            <w:tcW w:w="1134" w:type="dxa"/>
            <w:vMerge/>
            <w:vAlign w:val="center"/>
          </w:tcPr>
          <w:p w:rsidR="00592FD4" w:rsidRPr="00C25669" w:rsidRDefault="00592FD4" w:rsidP="00592FD4">
            <w:pPr>
              <w:keepNext/>
              <w:keepLines/>
              <w:snapToGrid w:val="0"/>
              <w:spacing w:before="0" w:after="0"/>
              <w:jc w:val="center"/>
              <w:rPr>
                <w:rFonts w:ascii="Arial" w:hAnsi="Arial" w:cs="Arial"/>
                <w:b/>
                <w:sz w:val="18"/>
              </w:rPr>
            </w:pPr>
          </w:p>
        </w:tc>
        <w:tc>
          <w:tcPr>
            <w:tcW w:w="1276" w:type="dxa"/>
            <w:vMerge/>
            <w:vAlign w:val="center"/>
          </w:tcPr>
          <w:p w:rsidR="00592FD4" w:rsidRPr="00C25669" w:rsidRDefault="00592FD4" w:rsidP="00592FD4">
            <w:pPr>
              <w:keepNext/>
              <w:keepLines/>
              <w:snapToGrid w:val="0"/>
              <w:spacing w:before="0" w:after="0"/>
              <w:jc w:val="center"/>
              <w:rPr>
                <w:rFonts w:ascii="Arial" w:hAnsi="Arial" w:cs="Arial"/>
                <w:b/>
                <w:sz w:val="18"/>
              </w:rPr>
            </w:pPr>
          </w:p>
        </w:tc>
        <w:tc>
          <w:tcPr>
            <w:tcW w:w="1130" w:type="dxa"/>
            <w:vMerge/>
            <w:vAlign w:val="center"/>
          </w:tcPr>
          <w:p w:rsidR="00592FD4" w:rsidRPr="00C25669" w:rsidRDefault="00592FD4" w:rsidP="00592FD4">
            <w:pPr>
              <w:keepNext/>
              <w:keepLines/>
              <w:snapToGrid w:val="0"/>
              <w:spacing w:before="0" w:after="0"/>
              <w:jc w:val="center"/>
              <w:rPr>
                <w:rFonts w:ascii="Arial" w:hAnsi="Arial" w:cs="Arial"/>
                <w:b/>
                <w:sz w:val="18"/>
              </w:rPr>
            </w:pPr>
          </w:p>
        </w:tc>
        <w:tc>
          <w:tcPr>
            <w:tcW w:w="992" w:type="dxa"/>
            <w:vAlign w:val="center"/>
          </w:tcPr>
          <w:p w:rsidR="00592FD4" w:rsidRPr="00C25669" w:rsidRDefault="00592FD4" w:rsidP="00592FD4">
            <w:pPr>
              <w:keepNext/>
              <w:keepLines/>
              <w:snapToGrid w:val="0"/>
              <w:spacing w:before="0" w:after="0"/>
              <w:jc w:val="center"/>
              <w:rPr>
                <w:rFonts w:ascii="Arial" w:hAnsi="Arial" w:cs="Arial"/>
                <w:b/>
                <w:sz w:val="18"/>
              </w:rPr>
            </w:pPr>
            <w:r w:rsidRPr="00C25669">
              <w:rPr>
                <w:rFonts w:ascii="Arial" w:hAnsi="Arial" w:cs="Arial"/>
                <w:b/>
                <w:sz w:val="18"/>
              </w:rPr>
              <w:t>Pm-</w:t>
            </w:r>
            <w:proofErr w:type="spellStart"/>
            <w:r w:rsidRPr="00C25669">
              <w:rPr>
                <w:rFonts w:ascii="Arial" w:hAnsi="Arial" w:cs="Arial"/>
                <w:b/>
                <w:sz w:val="18"/>
              </w:rPr>
              <w:t>dsg</w:t>
            </w:r>
            <w:proofErr w:type="spellEnd"/>
            <w:r w:rsidRPr="00C25669">
              <w:rPr>
                <w:rFonts w:ascii="Arial" w:hAnsi="Arial" w:cs="Arial"/>
                <w:b/>
                <w:sz w:val="18"/>
              </w:rPr>
              <w:t xml:space="preserve"> (%)</w:t>
            </w:r>
          </w:p>
        </w:tc>
        <w:tc>
          <w:tcPr>
            <w:tcW w:w="721" w:type="dxa"/>
            <w:vAlign w:val="center"/>
          </w:tcPr>
          <w:p w:rsidR="00592FD4" w:rsidRPr="00C25669" w:rsidRDefault="00592FD4" w:rsidP="00592FD4">
            <w:pPr>
              <w:keepNext/>
              <w:keepLines/>
              <w:snapToGrid w:val="0"/>
              <w:spacing w:before="0" w:after="0"/>
              <w:jc w:val="center"/>
              <w:rPr>
                <w:rFonts w:ascii="Arial" w:hAnsi="Arial" w:cs="Arial"/>
                <w:b/>
                <w:sz w:val="18"/>
              </w:rPr>
            </w:pPr>
            <w:r w:rsidRPr="00C25669">
              <w:rPr>
                <w:rFonts w:ascii="Arial" w:hAnsi="Arial" w:cs="Arial"/>
                <w:b/>
                <w:sz w:val="18"/>
              </w:rPr>
              <w:t>SNR</w:t>
            </w:r>
            <w:r w:rsidRPr="00C25669" w:rsidDel="005B3479">
              <w:rPr>
                <w:rFonts w:ascii="Arial" w:hAnsi="Arial" w:cs="Arial"/>
                <w:b/>
                <w:sz w:val="18"/>
              </w:rPr>
              <w:t xml:space="preserve"> </w:t>
            </w:r>
            <w:r w:rsidRPr="00C25669">
              <w:rPr>
                <w:rFonts w:ascii="Arial" w:hAnsi="Arial" w:cs="Arial"/>
                <w:b/>
                <w:sz w:val="18"/>
              </w:rPr>
              <w:t>(dB)</w:t>
            </w:r>
          </w:p>
        </w:tc>
      </w:tr>
      <w:tr w:rsidR="00592FD4" w:rsidRPr="00C25669" w:rsidTr="00442503">
        <w:trPr>
          <w:trHeight w:val="106"/>
          <w:jc w:val="center"/>
        </w:trPr>
        <w:tc>
          <w:tcPr>
            <w:tcW w:w="851" w:type="dxa"/>
            <w:shd w:val="clear" w:color="auto" w:fill="auto"/>
          </w:tcPr>
          <w:p w:rsidR="00592FD4" w:rsidRPr="00C25669" w:rsidRDefault="00592FD4" w:rsidP="00592FD4">
            <w:pPr>
              <w:keepNext/>
              <w:keepLines/>
              <w:snapToGrid w:val="0"/>
              <w:spacing w:before="0" w:after="0"/>
              <w:jc w:val="center"/>
              <w:rPr>
                <w:rFonts w:ascii="Arial" w:hAnsi="Arial" w:cs="Arial"/>
                <w:sz w:val="18"/>
              </w:rPr>
            </w:pPr>
            <w:r w:rsidRPr="00C25669">
              <w:rPr>
                <w:rFonts w:ascii="Arial" w:hAnsi="Arial" w:cs="Arial" w:hint="eastAsia"/>
                <w:sz w:val="18"/>
              </w:rPr>
              <w:t>2</w:t>
            </w:r>
          </w:p>
        </w:tc>
        <w:tc>
          <w:tcPr>
            <w:tcW w:w="851" w:type="dxa"/>
            <w:shd w:val="clear" w:color="auto" w:fill="auto"/>
          </w:tcPr>
          <w:p w:rsidR="00592FD4" w:rsidRPr="00C25669" w:rsidRDefault="00592FD4" w:rsidP="00592FD4">
            <w:pPr>
              <w:keepNext/>
              <w:keepLines/>
              <w:snapToGrid w:val="0"/>
              <w:spacing w:before="0" w:after="0"/>
              <w:jc w:val="center"/>
              <w:rPr>
                <w:rFonts w:ascii="Arial" w:hAnsi="Arial" w:cs="Arial"/>
                <w:sz w:val="18"/>
              </w:rPr>
            </w:pPr>
            <w:r w:rsidRPr="00C25669">
              <w:rPr>
                <w:rFonts w:ascii="Arial" w:hAnsi="Arial" w:cs="Arial" w:hint="eastAsia"/>
                <w:sz w:val="18"/>
              </w:rPr>
              <w:t>40</w:t>
            </w:r>
            <w:r w:rsidRPr="00C25669">
              <w:rPr>
                <w:rFonts w:ascii="Arial" w:hAnsi="Arial" w:cs="Arial"/>
                <w:sz w:val="18"/>
              </w:rPr>
              <w:t xml:space="preserve"> </w:t>
            </w:r>
          </w:p>
        </w:tc>
        <w:tc>
          <w:tcPr>
            <w:tcW w:w="850" w:type="dxa"/>
          </w:tcPr>
          <w:p w:rsidR="00592FD4" w:rsidRPr="00C25669" w:rsidRDefault="00592FD4" w:rsidP="00592FD4">
            <w:pPr>
              <w:keepNext/>
              <w:keepLines/>
              <w:snapToGrid w:val="0"/>
              <w:spacing w:before="0" w:after="0"/>
              <w:jc w:val="center"/>
              <w:rPr>
                <w:rFonts w:ascii="Arial" w:hAnsi="Arial" w:cs="Arial"/>
                <w:sz w:val="18"/>
              </w:rPr>
            </w:pPr>
            <w:r w:rsidRPr="00C25669">
              <w:rPr>
                <w:rFonts w:ascii="Arial" w:hAnsi="Arial" w:cs="Arial"/>
                <w:sz w:val="18"/>
              </w:rPr>
              <w:t>102</w:t>
            </w:r>
          </w:p>
        </w:tc>
        <w:tc>
          <w:tcPr>
            <w:tcW w:w="914" w:type="dxa"/>
          </w:tcPr>
          <w:p w:rsidR="00592FD4" w:rsidRPr="00C25669" w:rsidRDefault="00592FD4" w:rsidP="00592FD4">
            <w:pPr>
              <w:keepNext/>
              <w:keepLines/>
              <w:snapToGrid w:val="0"/>
              <w:spacing w:before="0" w:after="0"/>
              <w:jc w:val="center"/>
              <w:rPr>
                <w:rFonts w:ascii="Arial" w:hAnsi="Arial" w:cs="Arial"/>
                <w:sz w:val="18"/>
              </w:rPr>
            </w:pPr>
            <w:r w:rsidRPr="00C25669">
              <w:rPr>
                <w:rFonts w:ascii="Arial" w:hAnsi="Arial" w:cs="Arial"/>
                <w:sz w:val="18"/>
              </w:rPr>
              <w:t>1</w:t>
            </w:r>
          </w:p>
        </w:tc>
        <w:tc>
          <w:tcPr>
            <w:tcW w:w="1138" w:type="dxa"/>
          </w:tcPr>
          <w:p w:rsidR="00592FD4" w:rsidRPr="00C25669" w:rsidRDefault="00592FD4" w:rsidP="00592FD4">
            <w:pPr>
              <w:keepNext/>
              <w:keepLines/>
              <w:snapToGrid w:val="0"/>
              <w:spacing w:before="0" w:after="0"/>
              <w:jc w:val="center"/>
              <w:rPr>
                <w:rFonts w:ascii="Arial" w:hAnsi="Arial" w:cs="Arial"/>
                <w:sz w:val="18"/>
              </w:rPr>
            </w:pPr>
            <w:r w:rsidRPr="00C25669">
              <w:rPr>
                <w:rFonts w:ascii="Arial" w:hAnsi="Arial" w:cs="Arial"/>
                <w:sz w:val="18"/>
              </w:rPr>
              <w:t>4</w:t>
            </w:r>
          </w:p>
        </w:tc>
        <w:tc>
          <w:tcPr>
            <w:tcW w:w="1134" w:type="dxa"/>
            <w:shd w:val="clear" w:color="auto" w:fill="auto"/>
            <w:vAlign w:val="center"/>
          </w:tcPr>
          <w:p w:rsidR="00592FD4" w:rsidRPr="00C25669" w:rsidRDefault="00592FD4" w:rsidP="00592FD4">
            <w:pPr>
              <w:keepNext/>
              <w:keepLines/>
              <w:snapToGrid w:val="0"/>
              <w:spacing w:before="0" w:after="0"/>
              <w:jc w:val="center"/>
              <w:rPr>
                <w:rFonts w:ascii="Arial" w:hAnsi="Arial" w:cs="Arial"/>
                <w:sz w:val="18"/>
              </w:rPr>
            </w:pPr>
            <w:r w:rsidRPr="00C25669">
              <w:rPr>
                <w:rFonts w:ascii="Arial" w:hAnsi="Arial" w:cs="Arial"/>
                <w:sz w:val="18"/>
              </w:rPr>
              <w:t>R.PDCCH. 2-1.2 TDD</w:t>
            </w:r>
          </w:p>
        </w:tc>
        <w:tc>
          <w:tcPr>
            <w:tcW w:w="1276" w:type="dxa"/>
            <w:shd w:val="clear" w:color="auto" w:fill="auto"/>
          </w:tcPr>
          <w:p w:rsidR="00592FD4" w:rsidRPr="00C25669" w:rsidRDefault="00592FD4" w:rsidP="00592FD4">
            <w:pPr>
              <w:keepNext/>
              <w:keepLines/>
              <w:snapToGrid w:val="0"/>
              <w:spacing w:before="0" w:after="0"/>
              <w:jc w:val="center"/>
              <w:rPr>
                <w:rFonts w:ascii="Arial" w:hAnsi="Arial" w:cs="Arial"/>
                <w:sz w:val="18"/>
              </w:rPr>
            </w:pPr>
            <w:r w:rsidRPr="00C25669">
              <w:rPr>
                <w:rFonts w:ascii="Arial" w:hAnsi="Arial" w:cs="Arial"/>
                <w:sz w:val="18"/>
              </w:rPr>
              <w:t>TDLC300- 100</w:t>
            </w:r>
          </w:p>
        </w:tc>
        <w:tc>
          <w:tcPr>
            <w:tcW w:w="1130" w:type="dxa"/>
            <w:shd w:val="clear" w:color="auto" w:fill="auto"/>
          </w:tcPr>
          <w:p w:rsidR="00592FD4" w:rsidRPr="00C25669" w:rsidRDefault="00592FD4" w:rsidP="00592FD4">
            <w:pPr>
              <w:keepNext/>
              <w:keepLines/>
              <w:snapToGrid w:val="0"/>
              <w:spacing w:before="0" w:after="0"/>
              <w:jc w:val="center"/>
              <w:rPr>
                <w:rFonts w:ascii="Arial" w:hAnsi="Arial" w:cs="Arial"/>
                <w:sz w:val="18"/>
              </w:rPr>
            </w:pPr>
            <w:r w:rsidRPr="00C25669">
              <w:rPr>
                <w:rFonts w:ascii="Arial" w:hAnsi="Arial" w:cs="Arial" w:hint="eastAsia"/>
                <w:sz w:val="18"/>
              </w:rPr>
              <w:t>1x2</w:t>
            </w:r>
            <w:r w:rsidRPr="00C25669">
              <w:rPr>
                <w:rFonts w:ascii="Arial" w:hAnsi="Arial" w:cs="Arial"/>
                <w:sz w:val="18"/>
              </w:rPr>
              <w:t xml:space="preserve"> Low</w:t>
            </w:r>
          </w:p>
        </w:tc>
        <w:tc>
          <w:tcPr>
            <w:tcW w:w="992" w:type="dxa"/>
          </w:tcPr>
          <w:p w:rsidR="00592FD4" w:rsidRPr="00C25669" w:rsidRDefault="00592FD4" w:rsidP="00592FD4">
            <w:pPr>
              <w:keepNext/>
              <w:keepLines/>
              <w:snapToGrid w:val="0"/>
              <w:spacing w:before="0" w:after="0"/>
              <w:jc w:val="center"/>
              <w:rPr>
                <w:rFonts w:ascii="Arial" w:hAnsi="Arial" w:cs="Arial"/>
                <w:sz w:val="18"/>
              </w:rPr>
            </w:pPr>
            <w:r w:rsidRPr="00C25669">
              <w:rPr>
                <w:rFonts w:ascii="Arial" w:hAnsi="Arial" w:cs="Arial" w:hint="eastAsia"/>
                <w:sz w:val="18"/>
              </w:rPr>
              <w:t>1</w:t>
            </w:r>
          </w:p>
        </w:tc>
        <w:tc>
          <w:tcPr>
            <w:tcW w:w="721" w:type="dxa"/>
            <w:vAlign w:val="center"/>
          </w:tcPr>
          <w:p w:rsidR="00592FD4" w:rsidRPr="00592FD4" w:rsidRDefault="00592FD4" w:rsidP="00592FD4">
            <w:pPr>
              <w:keepNext/>
              <w:keepLines/>
              <w:snapToGrid w:val="0"/>
              <w:spacing w:before="0" w:after="0"/>
              <w:jc w:val="center"/>
              <w:rPr>
                <w:rFonts w:ascii="Arial" w:hAnsi="Arial"/>
                <w:sz w:val="18"/>
              </w:rPr>
            </w:pPr>
            <w:r w:rsidRPr="00592FD4">
              <w:rPr>
                <w:rFonts w:ascii="Arial" w:hAnsi="Arial" w:hint="eastAsia"/>
                <w:sz w:val="18"/>
              </w:rPr>
              <w:t>3.0</w:t>
            </w:r>
          </w:p>
        </w:tc>
      </w:tr>
    </w:tbl>
    <w:p w:rsidR="00592FD4" w:rsidRDefault="00592FD4" w:rsidP="00F66732">
      <w:pPr>
        <w:spacing w:before="0" w:after="120"/>
        <w:jc w:val="left"/>
        <w:rPr>
          <w:sz w:val="20"/>
        </w:rPr>
      </w:pPr>
    </w:p>
    <w:p w:rsidR="00B9469D" w:rsidRDefault="00442503" w:rsidP="00F66732">
      <w:pPr>
        <w:spacing w:before="0" w:after="120"/>
        <w:jc w:val="left"/>
        <w:rPr>
          <w:sz w:val="20"/>
        </w:rPr>
      </w:pPr>
      <w:r>
        <w:rPr>
          <w:sz w:val="20"/>
        </w:rPr>
        <w:t>W</w:t>
      </w:r>
      <w:r>
        <w:rPr>
          <w:rFonts w:hint="eastAsia"/>
          <w:sz w:val="20"/>
        </w:rPr>
        <w:t xml:space="preserve">e have simulated performance for PDCCH DCI formant 2_6. </w:t>
      </w:r>
      <w:r>
        <w:rPr>
          <w:sz w:val="20"/>
        </w:rPr>
        <w:t>T</w:t>
      </w:r>
      <w:r>
        <w:rPr>
          <w:rFonts w:hint="eastAsia"/>
          <w:sz w:val="20"/>
        </w:rPr>
        <w:t xml:space="preserve">he simulation results are </w:t>
      </w:r>
      <w:r w:rsidR="00BB42DC">
        <w:rPr>
          <w:rFonts w:hint="eastAsia"/>
          <w:sz w:val="20"/>
        </w:rPr>
        <w:t xml:space="preserve">enclosed </w:t>
      </w:r>
      <w:r>
        <w:rPr>
          <w:rFonts w:hint="eastAsia"/>
          <w:sz w:val="20"/>
        </w:rPr>
        <w:t xml:space="preserve">in </w:t>
      </w:r>
      <w:r w:rsidR="00BB42DC">
        <w:rPr>
          <w:rFonts w:hint="eastAsia"/>
          <w:sz w:val="20"/>
        </w:rPr>
        <w:t xml:space="preserve">the </w:t>
      </w:r>
      <w:r>
        <w:rPr>
          <w:rFonts w:hint="eastAsia"/>
          <w:sz w:val="20"/>
        </w:rPr>
        <w:t>annex.</w:t>
      </w:r>
      <w:r w:rsidR="002D601A">
        <w:rPr>
          <w:rFonts w:hint="eastAsia"/>
          <w:sz w:val="20"/>
        </w:rPr>
        <w:t xml:space="preserve"> </w:t>
      </w:r>
      <w:r w:rsidR="00280B27" w:rsidRPr="00B57B43">
        <w:rPr>
          <w:rFonts w:hint="eastAsia"/>
          <w:sz w:val="20"/>
        </w:rPr>
        <w:t xml:space="preserve">At same SNR operating point with normal PDCCH, the miss possibility of PDCCH DCI formant 2_6 decoding </w:t>
      </w:r>
      <w:r w:rsidR="00280B27">
        <w:rPr>
          <w:rFonts w:hint="eastAsia"/>
          <w:sz w:val="20"/>
        </w:rPr>
        <w:t>is</w:t>
      </w:r>
      <w:r w:rsidR="00280B27" w:rsidRPr="00B57B43">
        <w:rPr>
          <w:rFonts w:hint="eastAsia"/>
          <w:sz w:val="20"/>
        </w:rPr>
        <w:t xml:space="preserve"> lower than 0.1%</w:t>
      </w:r>
      <w:r w:rsidR="00280B27" w:rsidRPr="00B57B43">
        <w:rPr>
          <w:sz w:val="20"/>
        </w:rPr>
        <w:t>.</w:t>
      </w:r>
      <w:r w:rsidR="00280B27">
        <w:rPr>
          <w:rFonts w:hint="eastAsia"/>
          <w:sz w:val="20"/>
        </w:rPr>
        <w:t xml:space="preserve"> </w:t>
      </w:r>
      <w:r w:rsidR="002D601A">
        <w:rPr>
          <w:sz w:val="20"/>
        </w:rPr>
        <w:t>F</w:t>
      </w:r>
      <w:r w:rsidR="002D601A">
        <w:rPr>
          <w:rFonts w:hint="eastAsia"/>
          <w:sz w:val="20"/>
        </w:rPr>
        <w:t xml:space="preserve">rom </w:t>
      </w:r>
      <w:r w:rsidR="00BB42DC">
        <w:rPr>
          <w:rFonts w:hint="eastAsia"/>
          <w:sz w:val="20"/>
        </w:rPr>
        <w:t xml:space="preserve">our </w:t>
      </w:r>
      <w:r w:rsidR="002D601A">
        <w:rPr>
          <w:rFonts w:hint="eastAsia"/>
          <w:sz w:val="20"/>
        </w:rPr>
        <w:t xml:space="preserve">simulation results, </w:t>
      </w:r>
      <w:r w:rsidR="00B9469D">
        <w:rPr>
          <w:rFonts w:hint="eastAsia"/>
          <w:sz w:val="20"/>
        </w:rPr>
        <w:t xml:space="preserve">the following </w:t>
      </w:r>
      <w:r w:rsidR="00280B27">
        <w:rPr>
          <w:rFonts w:hint="eastAsia"/>
          <w:sz w:val="20"/>
        </w:rPr>
        <w:t>configurations are proposed</w:t>
      </w:r>
    </w:p>
    <w:p w:rsidR="00280B27" w:rsidRDefault="002D601A" w:rsidP="002050A2">
      <w:pPr>
        <w:pStyle w:val="afa"/>
        <w:numPr>
          <w:ilvl w:val="0"/>
          <w:numId w:val="24"/>
        </w:numPr>
        <w:spacing w:before="0" w:after="120"/>
        <w:ind w:firstLineChars="0"/>
        <w:jc w:val="left"/>
        <w:rPr>
          <w:sz w:val="20"/>
        </w:rPr>
      </w:pPr>
      <w:r w:rsidRPr="002050A2">
        <w:rPr>
          <w:sz w:val="20"/>
        </w:rPr>
        <w:t>FDD PDCCH DCI formant 2_6 configuration</w:t>
      </w:r>
      <w:r w:rsidR="00BB42DC" w:rsidRPr="002050A2">
        <w:rPr>
          <w:sz w:val="20"/>
        </w:rPr>
        <w:t>s</w:t>
      </w:r>
      <w:r w:rsidRPr="002050A2">
        <w:rPr>
          <w:sz w:val="20"/>
        </w:rPr>
        <w:t xml:space="preserve"> </w:t>
      </w:r>
      <w:r w:rsidR="00BB42DC" w:rsidRPr="002050A2">
        <w:rPr>
          <w:sz w:val="20"/>
        </w:rPr>
        <w:t>as</w:t>
      </w:r>
      <w:r w:rsidRPr="002050A2">
        <w:rPr>
          <w:sz w:val="20"/>
        </w:rPr>
        <w:t>:</w:t>
      </w:r>
      <w:r w:rsidRPr="002D601A">
        <w:t xml:space="preserve"> </w:t>
      </w:r>
      <w:r w:rsidRPr="002050A2">
        <w:rPr>
          <w:sz w:val="20"/>
        </w:rPr>
        <w:t>Non-interleaved + 8AL+ 54 or 60bits</w:t>
      </w:r>
    </w:p>
    <w:p w:rsidR="00280B27" w:rsidRDefault="002D601A" w:rsidP="002050A2">
      <w:pPr>
        <w:pStyle w:val="afa"/>
        <w:numPr>
          <w:ilvl w:val="0"/>
          <w:numId w:val="24"/>
        </w:numPr>
        <w:spacing w:before="0" w:after="120"/>
        <w:ind w:firstLineChars="0"/>
        <w:jc w:val="left"/>
        <w:rPr>
          <w:sz w:val="20"/>
        </w:rPr>
      </w:pPr>
      <w:r w:rsidRPr="002050A2">
        <w:rPr>
          <w:sz w:val="20"/>
        </w:rPr>
        <w:t xml:space="preserve">TDD PDCCH DCI formant 2_6 configuration </w:t>
      </w:r>
      <w:r w:rsidR="00BB42DC" w:rsidRPr="002050A2">
        <w:rPr>
          <w:sz w:val="20"/>
        </w:rPr>
        <w:t>as</w:t>
      </w:r>
      <w:r w:rsidRPr="002050A2">
        <w:rPr>
          <w:sz w:val="20"/>
        </w:rPr>
        <w:t xml:space="preserve">: Interleaved + 8AL + 54 or 60bits. </w:t>
      </w:r>
    </w:p>
    <w:p w:rsidR="00280B27" w:rsidRPr="002050A2" w:rsidRDefault="00280B27">
      <w:pPr>
        <w:spacing w:before="0" w:after="120"/>
        <w:jc w:val="left"/>
        <w:rPr>
          <w:b/>
          <w:sz w:val="20"/>
        </w:rPr>
      </w:pPr>
      <w:r w:rsidRPr="002050A2">
        <w:rPr>
          <w:b/>
          <w:sz w:val="20"/>
        </w:rPr>
        <w:t>Proposal 3: It is proposed to consider the parameters in Table 2-1 and Table 2-2 for normal PDCCH and the following configurations for PDCCH DCI format 2_6</w:t>
      </w:r>
    </w:p>
    <w:p w:rsidR="00280B27" w:rsidRPr="002050A2" w:rsidRDefault="00280B27" w:rsidP="00280B27">
      <w:pPr>
        <w:pStyle w:val="afa"/>
        <w:numPr>
          <w:ilvl w:val="0"/>
          <w:numId w:val="24"/>
        </w:numPr>
        <w:spacing w:before="0" w:after="120"/>
        <w:ind w:firstLineChars="0"/>
        <w:jc w:val="left"/>
        <w:rPr>
          <w:b/>
          <w:sz w:val="20"/>
        </w:rPr>
      </w:pPr>
      <w:r w:rsidRPr="002050A2">
        <w:rPr>
          <w:b/>
          <w:sz w:val="20"/>
        </w:rPr>
        <w:t xml:space="preserve"> FDD PDCCH DCI formant 2_6 configurations as:</w:t>
      </w:r>
      <w:r w:rsidRPr="002050A2">
        <w:rPr>
          <w:b/>
        </w:rPr>
        <w:t xml:space="preserve"> </w:t>
      </w:r>
      <w:r w:rsidRPr="002050A2">
        <w:rPr>
          <w:b/>
          <w:sz w:val="20"/>
        </w:rPr>
        <w:t>Non-interleaved + 8AL+ 54 or 60bits</w:t>
      </w:r>
    </w:p>
    <w:p w:rsidR="00280B27" w:rsidRPr="002050A2" w:rsidRDefault="00280B27" w:rsidP="00280B27">
      <w:pPr>
        <w:pStyle w:val="afa"/>
        <w:numPr>
          <w:ilvl w:val="0"/>
          <w:numId w:val="24"/>
        </w:numPr>
        <w:spacing w:before="0" w:after="120"/>
        <w:ind w:firstLineChars="0"/>
        <w:jc w:val="left"/>
        <w:rPr>
          <w:b/>
          <w:sz w:val="20"/>
        </w:rPr>
      </w:pPr>
      <w:r w:rsidRPr="002050A2">
        <w:rPr>
          <w:b/>
          <w:sz w:val="20"/>
        </w:rPr>
        <w:t xml:space="preserve">TDD PDCCH DCI formant 2_6 configuration as: Interleaved + 8AL + 54 or 60bits. </w:t>
      </w:r>
    </w:p>
    <w:p w:rsidR="00442503" w:rsidRPr="002050A2" w:rsidRDefault="00442503">
      <w:pPr>
        <w:spacing w:before="0" w:after="120"/>
        <w:jc w:val="left"/>
        <w:rPr>
          <w:sz w:val="20"/>
        </w:rPr>
      </w:pPr>
    </w:p>
    <w:p w:rsidR="00730C4A" w:rsidRPr="003477FC" w:rsidRDefault="00F97525" w:rsidP="002050A2">
      <w:pPr>
        <w:spacing w:before="0" w:after="120"/>
        <w:jc w:val="left"/>
        <w:rPr>
          <w:sz w:val="20"/>
          <w:szCs w:val="20"/>
        </w:rPr>
      </w:pPr>
      <w:r>
        <w:rPr>
          <w:sz w:val="20"/>
        </w:rPr>
        <w:t>B</w:t>
      </w:r>
      <w:r>
        <w:rPr>
          <w:rFonts w:hint="eastAsia"/>
          <w:sz w:val="20"/>
        </w:rPr>
        <w:t>ased on th</w:t>
      </w:r>
      <w:r w:rsidR="00BB42DC">
        <w:rPr>
          <w:rFonts w:hint="eastAsia"/>
          <w:sz w:val="20"/>
        </w:rPr>
        <w:t>e above</w:t>
      </w:r>
      <w:r>
        <w:rPr>
          <w:rFonts w:hint="eastAsia"/>
          <w:sz w:val="20"/>
        </w:rPr>
        <w:t xml:space="preserve"> consideration</w:t>
      </w:r>
      <w:r w:rsidR="00BB42DC">
        <w:rPr>
          <w:rFonts w:hint="eastAsia"/>
          <w:sz w:val="20"/>
        </w:rPr>
        <w:t>s</w:t>
      </w:r>
      <w:r>
        <w:rPr>
          <w:rFonts w:hint="eastAsia"/>
          <w:sz w:val="20"/>
        </w:rPr>
        <w:t xml:space="preserve">, </w:t>
      </w:r>
      <w:r w:rsidR="00BB42DC">
        <w:rPr>
          <w:rFonts w:hint="eastAsia"/>
          <w:sz w:val="20"/>
        </w:rPr>
        <w:t xml:space="preserve">a </w:t>
      </w:r>
      <w:r>
        <w:rPr>
          <w:rFonts w:hint="eastAsia"/>
          <w:sz w:val="20"/>
        </w:rPr>
        <w:t>CR for PDCCH DCI formant 2_6</w:t>
      </w:r>
      <w:r w:rsidR="00BB42DC">
        <w:rPr>
          <w:rFonts w:hint="eastAsia"/>
          <w:sz w:val="20"/>
        </w:rPr>
        <w:t xml:space="preserve"> performance test is provided</w:t>
      </w:r>
      <w:r>
        <w:rPr>
          <w:rFonts w:hint="eastAsia"/>
          <w:sz w:val="20"/>
        </w:rPr>
        <w:t xml:space="preserve"> in [4].</w:t>
      </w: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F97525" w:rsidRPr="00F97525" w:rsidRDefault="00F97525" w:rsidP="00F97525">
      <w:pPr>
        <w:spacing w:before="0" w:after="120"/>
        <w:jc w:val="left"/>
        <w:rPr>
          <w:sz w:val="20"/>
        </w:rPr>
      </w:pPr>
      <w:r w:rsidRPr="00F97525">
        <w:rPr>
          <w:sz w:val="20"/>
        </w:rPr>
        <w:t xml:space="preserve">This contribution </w:t>
      </w:r>
      <w:r w:rsidR="006E573A">
        <w:rPr>
          <w:rFonts w:hint="eastAsia"/>
          <w:sz w:val="20"/>
        </w:rPr>
        <w:t>discusse</w:t>
      </w:r>
      <w:r w:rsidR="00280B27">
        <w:rPr>
          <w:rFonts w:hint="eastAsia"/>
          <w:sz w:val="20"/>
        </w:rPr>
        <w:t>d the</w:t>
      </w:r>
      <w:r w:rsidR="006E573A">
        <w:rPr>
          <w:rFonts w:hint="eastAsia"/>
          <w:sz w:val="20"/>
        </w:rPr>
        <w:t xml:space="preserve"> issues for performance test for PDCCH DCI formant 2_6, and presents following proposals:</w:t>
      </w:r>
      <w:r w:rsidRPr="00F97525">
        <w:rPr>
          <w:sz w:val="20"/>
        </w:rPr>
        <w:t xml:space="preserve"> </w:t>
      </w:r>
    </w:p>
    <w:p w:rsidR="00280B27" w:rsidRPr="002050A2" w:rsidRDefault="00280B27" w:rsidP="002050A2">
      <w:pPr>
        <w:spacing w:beforeLines="50" w:before="120" w:after="120"/>
        <w:jc w:val="left"/>
        <w:rPr>
          <w:b/>
          <w:sz w:val="20"/>
        </w:rPr>
      </w:pPr>
      <w:r w:rsidRPr="002050A2">
        <w:rPr>
          <w:b/>
          <w:sz w:val="20"/>
        </w:rPr>
        <w:t>Proposal</w:t>
      </w:r>
      <w:r>
        <w:rPr>
          <w:rFonts w:hint="eastAsia"/>
          <w:b/>
          <w:sz w:val="20"/>
        </w:rPr>
        <w:t xml:space="preserve"> 1</w:t>
      </w:r>
      <w:r w:rsidRPr="002050A2">
        <w:rPr>
          <w:b/>
          <w:sz w:val="20"/>
        </w:rPr>
        <w:t xml:space="preserve">: </w:t>
      </w:r>
      <w:r>
        <w:rPr>
          <w:rFonts w:hint="eastAsia"/>
          <w:b/>
          <w:sz w:val="20"/>
        </w:rPr>
        <w:t>I</w:t>
      </w:r>
      <w:r w:rsidRPr="002050A2">
        <w:rPr>
          <w:b/>
          <w:sz w:val="20"/>
        </w:rPr>
        <w:t>t is proposed to adopt option 1</w:t>
      </w:r>
      <w:r>
        <w:rPr>
          <w:rFonts w:hint="eastAsia"/>
          <w:b/>
          <w:sz w:val="20"/>
        </w:rPr>
        <w:t xml:space="preserve"> with 1% test metric for normal PDCCH</w:t>
      </w:r>
      <w:r w:rsidRPr="002050A2">
        <w:rPr>
          <w:b/>
          <w:sz w:val="20"/>
        </w:rPr>
        <w:t>.</w:t>
      </w:r>
    </w:p>
    <w:p w:rsidR="00280B27" w:rsidRDefault="00280B27" w:rsidP="00280B27">
      <w:pPr>
        <w:spacing w:before="0" w:after="120"/>
        <w:jc w:val="left"/>
        <w:rPr>
          <w:sz w:val="20"/>
        </w:rPr>
      </w:pPr>
      <w:r w:rsidRPr="00257AE1">
        <w:rPr>
          <w:rFonts w:hint="eastAsia"/>
          <w:b/>
          <w:sz w:val="20"/>
        </w:rPr>
        <w:t xml:space="preserve">Proposal </w:t>
      </w:r>
      <w:r>
        <w:rPr>
          <w:rFonts w:hint="eastAsia"/>
          <w:b/>
          <w:sz w:val="20"/>
        </w:rPr>
        <w:t>2</w:t>
      </w:r>
      <w:r w:rsidRPr="00257AE1">
        <w:rPr>
          <w:rFonts w:hint="eastAsia"/>
          <w:b/>
          <w:sz w:val="20"/>
        </w:rPr>
        <w:t xml:space="preserve">: </w:t>
      </w:r>
      <w:r>
        <w:rPr>
          <w:rFonts w:hint="eastAsia"/>
          <w:b/>
          <w:sz w:val="20"/>
        </w:rPr>
        <w:t xml:space="preserve">Adding new section </w:t>
      </w:r>
      <w:r w:rsidRPr="002050A2">
        <w:rPr>
          <w:b/>
          <w:i/>
          <w:sz w:val="20"/>
          <w:u w:val="single"/>
        </w:rPr>
        <w:t>5.3.4 DCI format 2_6 requirements</w:t>
      </w:r>
      <w:r>
        <w:rPr>
          <w:rFonts w:hint="eastAsia"/>
          <w:b/>
          <w:sz w:val="20"/>
        </w:rPr>
        <w:t xml:space="preserve"> in TS38.101-</w:t>
      </w:r>
      <w:proofErr w:type="gramStart"/>
      <w:r>
        <w:rPr>
          <w:rFonts w:hint="eastAsia"/>
          <w:b/>
          <w:sz w:val="20"/>
        </w:rPr>
        <w:t>4  for</w:t>
      </w:r>
      <w:proofErr w:type="gramEnd"/>
      <w:r>
        <w:rPr>
          <w:rFonts w:hint="eastAsia"/>
          <w:b/>
          <w:sz w:val="20"/>
        </w:rPr>
        <w:t xml:space="preserve"> power saving test.</w:t>
      </w:r>
    </w:p>
    <w:p w:rsidR="00280B27" w:rsidRPr="002050A2" w:rsidRDefault="00280B27">
      <w:pPr>
        <w:spacing w:before="0" w:after="120"/>
        <w:jc w:val="left"/>
        <w:rPr>
          <w:b/>
          <w:sz w:val="20"/>
        </w:rPr>
      </w:pPr>
      <w:r w:rsidRPr="002050A2">
        <w:rPr>
          <w:b/>
          <w:sz w:val="20"/>
        </w:rPr>
        <w:t>Proposal 3: It is proposed to consider the parameters in Table 2-1 and Table 2-2 for normal PDCCH and the following configurations for PDCCH DCI format 2_6</w:t>
      </w:r>
    </w:p>
    <w:p w:rsidR="00280B27" w:rsidRPr="002050A2" w:rsidRDefault="00280B27" w:rsidP="002050A2">
      <w:pPr>
        <w:pStyle w:val="afa"/>
        <w:numPr>
          <w:ilvl w:val="0"/>
          <w:numId w:val="24"/>
        </w:numPr>
        <w:spacing w:before="0" w:after="120" w:line="240" w:lineRule="auto"/>
        <w:ind w:left="341" w:hangingChars="170" w:hanging="341"/>
        <w:jc w:val="left"/>
        <w:rPr>
          <w:b/>
          <w:sz w:val="20"/>
        </w:rPr>
      </w:pPr>
      <w:r w:rsidRPr="002050A2">
        <w:rPr>
          <w:b/>
          <w:sz w:val="20"/>
        </w:rPr>
        <w:t xml:space="preserve"> FDD PDCCH DCI formant 2_6 configurations as:</w:t>
      </w:r>
      <w:r w:rsidRPr="002050A2">
        <w:rPr>
          <w:b/>
        </w:rPr>
        <w:t xml:space="preserve"> </w:t>
      </w:r>
      <w:r w:rsidRPr="002050A2">
        <w:rPr>
          <w:b/>
          <w:sz w:val="20"/>
        </w:rPr>
        <w:t>Non-interleaved + 8AL+ 54 or 60bits</w:t>
      </w:r>
      <w:bookmarkStart w:id="1" w:name="_GoBack"/>
      <w:bookmarkEnd w:id="1"/>
    </w:p>
    <w:p w:rsidR="00E345EC" w:rsidRPr="002050A2" w:rsidRDefault="00280B27" w:rsidP="002050A2">
      <w:pPr>
        <w:pStyle w:val="afa"/>
        <w:numPr>
          <w:ilvl w:val="0"/>
          <w:numId w:val="24"/>
        </w:numPr>
        <w:spacing w:before="0" w:after="120" w:line="240" w:lineRule="auto"/>
        <w:ind w:left="341" w:hangingChars="170" w:hanging="341"/>
        <w:jc w:val="left"/>
        <w:rPr>
          <w:b/>
          <w:sz w:val="20"/>
        </w:rPr>
      </w:pPr>
      <w:r w:rsidRPr="002050A2">
        <w:rPr>
          <w:b/>
          <w:sz w:val="20"/>
        </w:rPr>
        <w:t xml:space="preserve">TDD PDCCH DCI formant 2_6 configuration as: Interleaved + 8AL + 54 or 60bits. </w:t>
      </w: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6135C6" w:rsidRDefault="006135C6" w:rsidP="006135C6">
      <w:pPr>
        <w:pStyle w:val="ab"/>
        <w:ind w:left="540" w:hangingChars="270" w:hanging="540"/>
        <w:rPr>
          <w:sz w:val="20"/>
        </w:rPr>
      </w:pPr>
      <w:r>
        <w:rPr>
          <w:rFonts w:hint="eastAsia"/>
          <w:sz w:val="20"/>
        </w:rPr>
        <w:t>[1]</w:t>
      </w:r>
      <w:r>
        <w:rPr>
          <w:rFonts w:hint="eastAsia"/>
          <w:sz w:val="20"/>
        </w:rPr>
        <w:tab/>
      </w:r>
      <w:r w:rsidR="005A7894" w:rsidRPr="005A7894">
        <w:rPr>
          <w:sz w:val="20"/>
        </w:rPr>
        <w:t>R4-2012645</w:t>
      </w:r>
      <w:r w:rsidR="005A7894">
        <w:rPr>
          <w:rFonts w:hint="eastAsia"/>
          <w:sz w:val="20"/>
        </w:rPr>
        <w:t xml:space="preserve">, </w:t>
      </w:r>
      <w:r w:rsidR="005A7894" w:rsidRPr="005A7894">
        <w:rPr>
          <w:sz w:val="20"/>
        </w:rPr>
        <w:t>WF on power saving demodulation</w:t>
      </w:r>
      <w:r w:rsidR="005A7894">
        <w:rPr>
          <w:rFonts w:hint="eastAsia"/>
          <w:sz w:val="20"/>
        </w:rPr>
        <w:t xml:space="preserve">, </w:t>
      </w:r>
      <w:r w:rsidR="005A7894" w:rsidRPr="005A7894">
        <w:rPr>
          <w:sz w:val="20"/>
        </w:rPr>
        <w:t>CATT</w:t>
      </w:r>
    </w:p>
    <w:p w:rsidR="006135C6" w:rsidRDefault="006135C6" w:rsidP="00E568DA">
      <w:pPr>
        <w:pStyle w:val="ab"/>
        <w:ind w:left="540" w:hangingChars="270" w:hanging="540"/>
        <w:rPr>
          <w:sz w:val="20"/>
        </w:rPr>
      </w:pPr>
      <w:r>
        <w:rPr>
          <w:rFonts w:hint="eastAsia"/>
          <w:sz w:val="20"/>
        </w:rPr>
        <w:t>[</w:t>
      </w:r>
      <w:r w:rsidR="00E568DA">
        <w:rPr>
          <w:rFonts w:hint="eastAsia"/>
          <w:sz w:val="20"/>
        </w:rPr>
        <w:t>2</w:t>
      </w:r>
      <w:r>
        <w:rPr>
          <w:rFonts w:hint="eastAsia"/>
          <w:sz w:val="20"/>
        </w:rPr>
        <w:t>]</w:t>
      </w:r>
      <w:r>
        <w:rPr>
          <w:rFonts w:hint="eastAsia"/>
          <w:sz w:val="20"/>
        </w:rPr>
        <w:tab/>
      </w:r>
      <w:r w:rsidR="00822729">
        <w:rPr>
          <w:rFonts w:hint="eastAsia"/>
          <w:sz w:val="20"/>
        </w:rPr>
        <w:t xml:space="preserve">3GPP TS38.213, </w:t>
      </w:r>
      <w:r w:rsidR="0090527B" w:rsidRPr="0090527B">
        <w:rPr>
          <w:sz w:val="20"/>
        </w:rPr>
        <w:t>Physical layer procedures for control</w:t>
      </w:r>
    </w:p>
    <w:p w:rsidR="00BF6F68" w:rsidRDefault="00822729" w:rsidP="002E4536">
      <w:pPr>
        <w:pStyle w:val="ab"/>
        <w:ind w:left="540" w:hangingChars="270" w:hanging="540"/>
        <w:rPr>
          <w:sz w:val="20"/>
        </w:rPr>
      </w:pPr>
      <w:r>
        <w:rPr>
          <w:rFonts w:hint="eastAsia"/>
          <w:sz w:val="20"/>
        </w:rPr>
        <w:t>[3]</w:t>
      </w:r>
      <w:r>
        <w:rPr>
          <w:rFonts w:hint="eastAsia"/>
          <w:sz w:val="20"/>
        </w:rPr>
        <w:tab/>
        <w:t xml:space="preserve">3GPP TS38.331, </w:t>
      </w:r>
      <w:r w:rsidRPr="00822729">
        <w:rPr>
          <w:sz w:val="20"/>
        </w:rPr>
        <w:t>Radio Resource Control (RRC) protocol specification</w:t>
      </w:r>
    </w:p>
    <w:p w:rsidR="00382A6B" w:rsidRDefault="00382A6B" w:rsidP="002E4536">
      <w:pPr>
        <w:pStyle w:val="ab"/>
        <w:ind w:left="540" w:hangingChars="270" w:hanging="540"/>
        <w:rPr>
          <w:sz w:val="20"/>
        </w:rPr>
      </w:pPr>
      <w:r>
        <w:rPr>
          <w:rFonts w:hint="eastAsia"/>
          <w:sz w:val="20"/>
        </w:rPr>
        <w:t>[4]</w:t>
      </w:r>
      <w:r>
        <w:rPr>
          <w:rFonts w:hint="eastAsia"/>
          <w:sz w:val="20"/>
        </w:rPr>
        <w:tab/>
      </w:r>
      <w:r w:rsidRPr="00382A6B">
        <w:rPr>
          <w:sz w:val="20"/>
        </w:rPr>
        <w:t>R4-2014412</w:t>
      </w:r>
      <w:r>
        <w:rPr>
          <w:rFonts w:hint="eastAsia"/>
          <w:sz w:val="20"/>
        </w:rPr>
        <w:t xml:space="preserve">, </w:t>
      </w:r>
      <w:r w:rsidRPr="00382A6B">
        <w:rPr>
          <w:sz w:val="20"/>
        </w:rPr>
        <w:t>CR for TS38.101-4, test for PDCCH DCI format 2_6 demodulation</w:t>
      </w:r>
      <w:r>
        <w:rPr>
          <w:rFonts w:hint="eastAsia"/>
          <w:sz w:val="20"/>
        </w:rPr>
        <w:t>, CATT</w:t>
      </w:r>
    </w:p>
    <w:p w:rsidR="00442503" w:rsidRPr="00442503" w:rsidRDefault="00442503" w:rsidP="00442503">
      <w:pPr>
        <w:spacing w:before="0" w:after="120"/>
        <w:jc w:val="left"/>
        <w:rPr>
          <w:sz w:val="20"/>
          <w:lang w:val="en-US"/>
        </w:rPr>
      </w:pPr>
    </w:p>
    <w:p w:rsidR="00442503" w:rsidRDefault="00442503" w:rsidP="00442503">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lastRenderedPageBreak/>
        <w:t>Annex, simulation</w:t>
      </w:r>
    </w:p>
    <w:p w:rsidR="00442503" w:rsidRPr="00442503" w:rsidRDefault="00442503" w:rsidP="00442503">
      <w:pPr>
        <w:spacing w:before="0" w:after="120"/>
        <w:jc w:val="left"/>
        <w:rPr>
          <w:b/>
          <w:sz w:val="20"/>
          <w:lang w:val="en-US"/>
        </w:rPr>
      </w:pPr>
      <w:r w:rsidRPr="00442503">
        <w:rPr>
          <w:rFonts w:hint="eastAsia"/>
          <w:b/>
          <w:sz w:val="20"/>
          <w:lang w:val="en-US"/>
        </w:rPr>
        <w:t>1)  Simulation assumption</w:t>
      </w:r>
    </w:p>
    <w:tbl>
      <w:tblPr>
        <w:tblW w:w="4078" w:type="pct"/>
        <w:jc w:val="center"/>
        <w:tblCellMar>
          <w:left w:w="0" w:type="dxa"/>
          <w:right w:w="0" w:type="dxa"/>
        </w:tblCellMar>
        <w:tblLook w:val="04A0" w:firstRow="1" w:lastRow="0" w:firstColumn="1" w:lastColumn="0" w:noHBand="0" w:noVBand="1"/>
      </w:tblPr>
      <w:tblGrid>
        <w:gridCol w:w="3395"/>
        <w:gridCol w:w="4560"/>
      </w:tblGrid>
      <w:tr w:rsidR="00442503" w:rsidRPr="00616537" w:rsidTr="00442503">
        <w:trPr>
          <w:jc w:val="center"/>
        </w:trPr>
        <w:tc>
          <w:tcPr>
            <w:tcW w:w="0" w:type="auto"/>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hideMark/>
          </w:tcPr>
          <w:p w:rsidR="00442503" w:rsidRPr="00616537" w:rsidRDefault="00442503" w:rsidP="00442503">
            <w:pPr>
              <w:pStyle w:val="TAH"/>
              <w:keepNext w:val="0"/>
              <w:snapToGrid w:val="0"/>
              <w:spacing w:before="0"/>
              <w:rPr>
                <w:rFonts w:ascii="Times New Roman" w:hAnsi="Times New Roman"/>
                <w:b w:val="0"/>
              </w:rPr>
            </w:pPr>
            <w:r w:rsidRPr="00616537">
              <w:rPr>
                <w:rFonts w:ascii="Times New Roman" w:hAnsi="Times New Roman"/>
                <w:b w:val="0"/>
              </w:rPr>
              <w:t>Parameter</w:t>
            </w:r>
          </w:p>
        </w:tc>
        <w:tc>
          <w:tcPr>
            <w:tcW w:w="0" w:type="auto"/>
            <w:tcBorders>
              <w:top w:val="single" w:sz="8" w:space="0" w:color="auto"/>
              <w:left w:val="nil"/>
              <w:bottom w:val="single" w:sz="8" w:space="0" w:color="auto"/>
              <w:right w:val="single" w:sz="8" w:space="0" w:color="auto"/>
            </w:tcBorders>
            <w:tcMar>
              <w:top w:w="28" w:type="dxa"/>
              <w:left w:w="57" w:type="dxa"/>
              <w:bottom w:w="28" w:type="dxa"/>
              <w:right w:w="57" w:type="dxa"/>
            </w:tcMar>
            <w:hideMark/>
          </w:tcPr>
          <w:p w:rsidR="00442503" w:rsidRPr="00616537" w:rsidRDefault="00442503" w:rsidP="00442503">
            <w:pPr>
              <w:pStyle w:val="TAH"/>
              <w:keepNext w:val="0"/>
              <w:snapToGrid w:val="0"/>
              <w:spacing w:before="0"/>
              <w:rPr>
                <w:rFonts w:ascii="Times New Roman" w:hAnsi="Times New Roman"/>
                <w:b w:val="0"/>
              </w:rPr>
            </w:pPr>
            <w:r w:rsidRPr="00616537">
              <w:rPr>
                <w:rFonts w:ascii="Times New Roman" w:hAnsi="Times New Roman"/>
                <w:b w:val="0"/>
              </w:rPr>
              <w:t>Value</w:t>
            </w:r>
          </w:p>
        </w:tc>
      </w:tr>
      <w:tr w:rsidR="00442503" w:rsidTr="00442503">
        <w:trPr>
          <w:jc w:val="center"/>
        </w:trPr>
        <w:tc>
          <w:tcPr>
            <w:tcW w:w="0" w:type="auto"/>
            <w:tcBorders>
              <w:top w:val="nil"/>
              <w:left w:val="single" w:sz="8" w:space="0" w:color="auto"/>
              <w:bottom w:val="single" w:sz="8" w:space="0" w:color="auto"/>
              <w:right w:val="single" w:sz="8" w:space="0" w:color="auto"/>
            </w:tcBorders>
            <w:tcMar>
              <w:top w:w="28" w:type="dxa"/>
              <w:left w:w="57" w:type="dxa"/>
              <w:bottom w:w="28" w:type="dxa"/>
              <w:right w:w="57" w:type="dxa"/>
            </w:tcMar>
            <w:hideMark/>
          </w:tcPr>
          <w:p w:rsidR="00442503" w:rsidRDefault="00442503" w:rsidP="00442503">
            <w:pPr>
              <w:pStyle w:val="TAL"/>
              <w:keepNext w:val="0"/>
              <w:snapToGrid w:val="0"/>
              <w:spacing w:before="0"/>
              <w:rPr>
                <w:rFonts w:ascii="Times New Roman" w:hAnsi="Times New Roman"/>
                <w:lang w:eastAsia="zh-CN"/>
              </w:rPr>
            </w:pPr>
            <w:r>
              <w:rPr>
                <w:rFonts w:ascii="Times New Roman" w:hAnsi="Times New Roman"/>
                <w:lang w:eastAsia="zh-CN"/>
              </w:rPr>
              <w:t>Bandwidth</w:t>
            </w:r>
          </w:p>
        </w:tc>
        <w:tc>
          <w:tcPr>
            <w:tcW w:w="0" w:type="auto"/>
            <w:tcBorders>
              <w:top w:val="nil"/>
              <w:left w:val="nil"/>
              <w:bottom w:val="single" w:sz="8" w:space="0" w:color="auto"/>
              <w:right w:val="single" w:sz="8" w:space="0" w:color="auto"/>
            </w:tcBorders>
            <w:tcMar>
              <w:top w:w="28" w:type="dxa"/>
              <w:left w:w="57" w:type="dxa"/>
              <w:bottom w:w="28" w:type="dxa"/>
              <w:right w:w="57" w:type="dxa"/>
            </w:tcMar>
            <w:hideMark/>
          </w:tcPr>
          <w:p w:rsidR="00442503" w:rsidRDefault="00442503" w:rsidP="00442503">
            <w:pPr>
              <w:pStyle w:val="TAL"/>
              <w:keepNext w:val="0"/>
              <w:snapToGrid w:val="0"/>
              <w:spacing w:before="0"/>
              <w:rPr>
                <w:rFonts w:ascii="Times New Roman" w:hAnsi="Times New Roman"/>
                <w:lang w:eastAsia="zh-CN"/>
              </w:rPr>
            </w:pPr>
            <w:r>
              <w:rPr>
                <w:rFonts w:ascii="Times New Roman" w:hAnsi="Times New Roman"/>
                <w:lang w:eastAsia="zh-CN"/>
              </w:rPr>
              <w:t>10MHz</w:t>
            </w:r>
            <w:r>
              <w:rPr>
                <w:rFonts w:ascii="Times New Roman" w:hAnsi="Times New Roman" w:hint="eastAsia"/>
                <w:lang w:eastAsia="zh-CN"/>
              </w:rPr>
              <w:t>（</w:t>
            </w:r>
            <w:r>
              <w:rPr>
                <w:rFonts w:ascii="Times New Roman" w:hAnsi="Times New Roman" w:hint="eastAsia"/>
                <w:lang w:eastAsia="zh-CN"/>
              </w:rPr>
              <w:t>FDD</w:t>
            </w:r>
            <w:r>
              <w:rPr>
                <w:rFonts w:ascii="Times New Roman" w:hAnsi="Times New Roman" w:hint="eastAsia"/>
                <w:lang w:eastAsia="zh-CN"/>
              </w:rPr>
              <w:t>）</w:t>
            </w:r>
            <w:r>
              <w:rPr>
                <w:rFonts w:ascii="Times New Roman" w:hAnsi="Times New Roman" w:hint="eastAsia"/>
                <w:lang w:eastAsia="zh-CN"/>
              </w:rPr>
              <w:t xml:space="preserve"> 40MHz</w:t>
            </w:r>
            <w:r>
              <w:rPr>
                <w:rFonts w:ascii="Times New Roman" w:hAnsi="Times New Roman" w:hint="eastAsia"/>
                <w:lang w:eastAsia="zh-CN"/>
              </w:rPr>
              <w:t>（</w:t>
            </w:r>
            <w:r>
              <w:rPr>
                <w:rFonts w:ascii="Times New Roman" w:hAnsi="Times New Roman" w:hint="eastAsia"/>
                <w:lang w:eastAsia="zh-CN"/>
              </w:rPr>
              <w:t>TDD</w:t>
            </w:r>
            <w:r>
              <w:rPr>
                <w:rFonts w:ascii="Times New Roman" w:hAnsi="Times New Roman" w:hint="eastAsia"/>
                <w:lang w:eastAsia="zh-CN"/>
              </w:rPr>
              <w:t>）</w:t>
            </w:r>
          </w:p>
        </w:tc>
      </w:tr>
      <w:tr w:rsidR="00442503" w:rsidTr="00442503">
        <w:trPr>
          <w:jc w:val="center"/>
        </w:trPr>
        <w:tc>
          <w:tcPr>
            <w:tcW w:w="0" w:type="auto"/>
            <w:tcBorders>
              <w:top w:val="nil"/>
              <w:left w:val="single" w:sz="8" w:space="0" w:color="auto"/>
              <w:bottom w:val="single" w:sz="8" w:space="0" w:color="auto"/>
              <w:right w:val="single" w:sz="8" w:space="0" w:color="auto"/>
            </w:tcBorders>
            <w:tcMar>
              <w:top w:w="28" w:type="dxa"/>
              <w:left w:w="57" w:type="dxa"/>
              <w:bottom w:w="28" w:type="dxa"/>
              <w:right w:w="57" w:type="dxa"/>
            </w:tcMar>
            <w:hideMark/>
          </w:tcPr>
          <w:p w:rsidR="00442503" w:rsidRDefault="00442503" w:rsidP="00442503">
            <w:pPr>
              <w:pStyle w:val="TAL"/>
              <w:keepNext w:val="0"/>
              <w:snapToGrid w:val="0"/>
              <w:spacing w:before="0"/>
              <w:rPr>
                <w:rFonts w:ascii="Times New Roman" w:hAnsi="Times New Roman"/>
                <w:lang w:eastAsia="zh-CN"/>
              </w:rPr>
            </w:pPr>
            <w:r>
              <w:rPr>
                <w:rFonts w:ascii="Times New Roman" w:hAnsi="Times New Roman"/>
                <w:lang w:eastAsia="zh-CN"/>
              </w:rPr>
              <w:t>SCS</w:t>
            </w:r>
          </w:p>
        </w:tc>
        <w:tc>
          <w:tcPr>
            <w:tcW w:w="0" w:type="auto"/>
            <w:tcBorders>
              <w:top w:val="nil"/>
              <w:left w:val="nil"/>
              <w:bottom w:val="single" w:sz="8" w:space="0" w:color="auto"/>
              <w:right w:val="single" w:sz="8" w:space="0" w:color="auto"/>
            </w:tcBorders>
            <w:tcMar>
              <w:top w:w="28" w:type="dxa"/>
              <w:left w:w="57" w:type="dxa"/>
              <w:bottom w:w="28" w:type="dxa"/>
              <w:right w:w="57" w:type="dxa"/>
            </w:tcMar>
            <w:hideMark/>
          </w:tcPr>
          <w:p w:rsidR="00442503" w:rsidRDefault="00442503" w:rsidP="00442503">
            <w:pPr>
              <w:pStyle w:val="TAL"/>
              <w:keepNext w:val="0"/>
              <w:snapToGrid w:val="0"/>
              <w:spacing w:before="0"/>
              <w:rPr>
                <w:rFonts w:ascii="Times New Roman" w:hAnsi="Times New Roman"/>
                <w:lang w:eastAsia="zh-CN"/>
              </w:rPr>
            </w:pPr>
            <w:r>
              <w:rPr>
                <w:rFonts w:ascii="Times New Roman" w:hAnsi="Times New Roman"/>
                <w:lang w:eastAsia="zh-CN"/>
              </w:rPr>
              <w:t>15kHz</w:t>
            </w:r>
            <w:r>
              <w:rPr>
                <w:rFonts w:ascii="Times New Roman" w:hAnsi="Times New Roman" w:hint="eastAsia"/>
                <w:lang w:eastAsia="zh-CN"/>
              </w:rPr>
              <w:t>（</w:t>
            </w:r>
            <w:r>
              <w:rPr>
                <w:rFonts w:ascii="Times New Roman" w:hAnsi="Times New Roman" w:hint="eastAsia"/>
                <w:lang w:eastAsia="zh-CN"/>
              </w:rPr>
              <w:t>FDD</w:t>
            </w:r>
            <w:r>
              <w:rPr>
                <w:rFonts w:ascii="Times New Roman" w:hAnsi="Times New Roman" w:hint="eastAsia"/>
                <w:lang w:eastAsia="zh-CN"/>
              </w:rPr>
              <w:t>）</w:t>
            </w:r>
            <w:r>
              <w:rPr>
                <w:rFonts w:ascii="Times New Roman" w:hAnsi="Times New Roman" w:hint="eastAsia"/>
                <w:lang w:eastAsia="zh-CN"/>
              </w:rPr>
              <w:t xml:space="preserve"> 30KHz</w:t>
            </w:r>
            <w:r>
              <w:rPr>
                <w:rFonts w:ascii="Times New Roman" w:hAnsi="Times New Roman" w:hint="eastAsia"/>
                <w:lang w:eastAsia="zh-CN"/>
              </w:rPr>
              <w:t>（</w:t>
            </w:r>
            <w:r>
              <w:rPr>
                <w:rFonts w:ascii="Times New Roman" w:hAnsi="Times New Roman" w:hint="eastAsia"/>
                <w:lang w:eastAsia="zh-CN"/>
              </w:rPr>
              <w:t>TDD</w:t>
            </w:r>
            <w:r>
              <w:rPr>
                <w:rFonts w:ascii="Times New Roman" w:hAnsi="Times New Roman" w:hint="eastAsia"/>
                <w:lang w:eastAsia="zh-CN"/>
              </w:rPr>
              <w:t>）</w:t>
            </w:r>
          </w:p>
        </w:tc>
      </w:tr>
      <w:tr w:rsidR="00442503" w:rsidTr="00442503">
        <w:trPr>
          <w:jc w:val="center"/>
        </w:trPr>
        <w:tc>
          <w:tcPr>
            <w:tcW w:w="0" w:type="auto"/>
            <w:tcBorders>
              <w:top w:val="nil"/>
              <w:left w:val="single" w:sz="8" w:space="0" w:color="auto"/>
              <w:bottom w:val="single" w:sz="8" w:space="0" w:color="auto"/>
              <w:right w:val="single" w:sz="8" w:space="0" w:color="auto"/>
            </w:tcBorders>
            <w:tcMar>
              <w:top w:w="28" w:type="dxa"/>
              <w:left w:w="57" w:type="dxa"/>
              <w:bottom w:w="28" w:type="dxa"/>
              <w:right w:w="57" w:type="dxa"/>
            </w:tcMar>
            <w:hideMark/>
          </w:tcPr>
          <w:p w:rsidR="00442503" w:rsidRDefault="00442503" w:rsidP="00442503">
            <w:pPr>
              <w:pStyle w:val="TAL"/>
              <w:keepNext w:val="0"/>
              <w:snapToGrid w:val="0"/>
              <w:spacing w:before="0"/>
              <w:rPr>
                <w:rFonts w:ascii="Times New Roman" w:hAnsi="Times New Roman"/>
              </w:rPr>
            </w:pPr>
            <w:r>
              <w:rPr>
                <w:rFonts w:ascii="Times New Roman" w:hAnsi="Times New Roman"/>
                <w:lang w:eastAsia="zh-CN"/>
              </w:rPr>
              <w:t>Number of BS antennas</w:t>
            </w:r>
          </w:p>
        </w:tc>
        <w:tc>
          <w:tcPr>
            <w:tcW w:w="0" w:type="auto"/>
            <w:tcBorders>
              <w:top w:val="nil"/>
              <w:left w:val="nil"/>
              <w:bottom w:val="single" w:sz="8" w:space="0" w:color="auto"/>
              <w:right w:val="single" w:sz="8" w:space="0" w:color="auto"/>
            </w:tcBorders>
            <w:tcMar>
              <w:top w:w="28" w:type="dxa"/>
              <w:left w:w="57" w:type="dxa"/>
              <w:bottom w:w="28" w:type="dxa"/>
              <w:right w:w="57" w:type="dxa"/>
            </w:tcMar>
            <w:hideMark/>
          </w:tcPr>
          <w:p w:rsidR="00442503" w:rsidRDefault="00442503" w:rsidP="00442503">
            <w:pPr>
              <w:pStyle w:val="TAL"/>
              <w:keepNext w:val="0"/>
              <w:snapToGrid w:val="0"/>
              <w:spacing w:before="0"/>
              <w:rPr>
                <w:rFonts w:ascii="Times New Roman" w:hAnsi="Times New Roman"/>
                <w:lang w:eastAsia="zh-CN"/>
              </w:rPr>
            </w:pPr>
            <w:r>
              <w:rPr>
                <w:rFonts w:ascii="Times New Roman" w:hAnsi="Times New Roman"/>
                <w:lang w:eastAsia="zh-CN"/>
              </w:rPr>
              <w:t>1Tx</w:t>
            </w:r>
          </w:p>
        </w:tc>
      </w:tr>
      <w:tr w:rsidR="00442503" w:rsidTr="00442503">
        <w:trPr>
          <w:jc w:val="center"/>
        </w:trPr>
        <w:tc>
          <w:tcPr>
            <w:tcW w:w="0" w:type="auto"/>
            <w:tcBorders>
              <w:top w:val="nil"/>
              <w:left w:val="single" w:sz="8" w:space="0" w:color="auto"/>
              <w:bottom w:val="single" w:sz="8" w:space="0" w:color="auto"/>
              <w:right w:val="single" w:sz="8" w:space="0" w:color="auto"/>
            </w:tcBorders>
            <w:tcMar>
              <w:top w:w="28" w:type="dxa"/>
              <w:left w:w="57" w:type="dxa"/>
              <w:bottom w:w="28" w:type="dxa"/>
              <w:right w:w="57" w:type="dxa"/>
            </w:tcMar>
            <w:hideMark/>
          </w:tcPr>
          <w:p w:rsidR="00442503" w:rsidRDefault="00442503" w:rsidP="00442503">
            <w:pPr>
              <w:pStyle w:val="TAL"/>
              <w:keepNext w:val="0"/>
              <w:snapToGrid w:val="0"/>
              <w:spacing w:before="0"/>
              <w:rPr>
                <w:rFonts w:ascii="Times New Roman" w:hAnsi="Times New Roman"/>
                <w:lang w:eastAsia="zh-CN"/>
              </w:rPr>
            </w:pPr>
            <w:r>
              <w:rPr>
                <w:rFonts w:ascii="Times New Roman" w:hAnsi="Times New Roman"/>
                <w:lang w:eastAsia="zh-CN"/>
              </w:rPr>
              <w:t>Number of UE antennas</w:t>
            </w:r>
          </w:p>
        </w:tc>
        <w:tc>
          <w:tcPr>
            <w:tcW w:w="0" w:type="auto"/>
            <w:tcBorders>
              <w:top w:val="nil"/>
              <w:left w:val="nil"/>
              <w:bottom w:val="single" w:sz="8" w:space="0" w:color="auto"/>
              <w:right w:val="single" w:sz="8" w:space="0" w:color="auto"/>
            </w:tcBorders>
            <w:tcMar>
              <w:top w:w="28" w:type="dxa"/>
              <w:left w:w="57" w:type="dxa"/>
              <w:bottom w:w="28" w:type="dxa"/>
              <w:right w:w="57" w:type="dxa"/>
            </w:tcMar>
            <w:hideMark/>
          </w:tcPr>
          <w:p w:rsidR="00442503" w:rsidRDefault="00442503" w:rsidP="00442503">
            <w:pPr>
              <w:pStyle w:val="TAL"/>
              <w:keepNext w:val="0"/>
              <w:snapToGrid w:val="0"/>
              <w:spacing w:before="0"/>
              <w:rPr>
                <w:rFonts w:ascii="Times New Roman" w:hAnsi="Times New Roman"/>
                <w:lang w:eastAsia="zh-CN"/>
              </w:rPr>
            </w:pPr>
            <w:r>
              <w:rPr>
                <w:rFonts w:ascii="Times New Roman" w:hAnsi="Times New Roman"/>
                <w:lang w:eastAsia="zh-CN"/>
              </w:rPr>
              <w:t>2Rx</w:t>
            </w:r>
          </w:p>
        </w:tc>
      </w:tr>
      <w:tr w:rsidR="00442503" w:rsidTr="00442503">
        <w:trPr>
          <w:jc w:val="center"/>
        </w:trPr>
        <w:tc>
          <w:tcPr>
            <w:tcW w:w="0" w:type="auto"/>
            <w:tcBorders>
              <w:top w:val="nil"/>
              <w:left w:val="single" w:sz="8" w:space="0" w:color="auto"/>
              <w:bottom w:val="single" w:sz="8" w:space="0" w:color="auto"/>
              <w:right w:val="single" w:sz="8" w:space="0" w:color="auto"/>
            </w:tcBorders>
            <w:tcMar>
              <w:top w:w="28" w:type="dxa"/>
              <w:left w:w="57" w:type="dxa"/>
              <w:bottom w:w="28" w:type="dxa"/>
              <w:right w:w="57" w:type="dxa"/>
            </w:tcMar>
            <w:hideMark/>
          </w:tcPr>
          <w:p w:rsidR="00442503" w:rsidRDefault="00442503" w:rsidP="00442503">
            <w:pPr>
              <w:pStyle w:val="TAL"/>
              <w:keepNext w:val="0"/>
              <w:snapToGrid w:val="0"/>
              <w:spacing w:before="0"/>
              <w:rPr>
                <w:rFonts w:ascii="Times New Roman" w:hAnsi="Times New Roman"/>
              </w:rPr>
            </w:pPr>
            <w:r>
              <w:rPr>
                <w:rFonts w:ascii="Times New Roman" w:hAnsi="Times New Roman"/>
                <w:lang w:eastAsia="zh-CN"/>
              </w:rPr>
              <w:t>DM-RS channel estimation</w:t>
            </w:r>
          </w:p>
        </w:tc>
        <w:tc>
          <w:tcPr>
            <w:tcW w:w="0" w:type="auto"/>
            <w:tcBorders>
              <w:top w:val="nil"/>
              <w:left w:val="nil"/>
              <w:bottom w:val="single" w:sz="8" w:space="0" w:color="auto"/>
              <w:right w:val="single" w:sz="8" w:space="0" w:color="auto"/>
            </w:tcBorders>
            <w:tcMar>
              <w:top w:w="28" w:type="dxa"/>
              <w:left w:w="57" w:type="dxa"/>
              <w:bottom w:w="28" w:type="dxa"/>
              <w:right w:w="57" w:type="dxa"/>
            </w:tcMar>
            <w:hideMark/>
          </w:tcPr>
          <w:p w:rsidR="00442503" w:rsidRDefault="00442503" w:rsidP="00442503">
            <w:pPr>
              <w:pStyle w:val="TAL"/>
              <w:keepNext w:val="0"/>
              <w:snapToGrid w:val="0"/>
              <w:spacing w:before="0"/>
              <w:rPr>
                <w:rFonts w:ascii="Times New Roman" w:hAnsi="Times New Roman"/>
                <w:lang w:eastAsia="zh-CN"/>
              </w:rPr>
            </w:pPr>
            <w:r>
              <w:rPr>
                <w:rFonts w:ascii="Times New Roman" w:hAnsi="Times New Roman"/>
                <w:lang w:eastAsia="zh-CN"/>
              </w:rPr>
              <w:t>Realistic</w:t>
            </w:r>
          </w:p>
        </w:tc>
      </w:tr>
      <w:tr w:rsidR="00442503" w:rsidTr="00442503">
        <w:trPr>
          <w:jc w:val="center"/>
        </w:trPr>
        <w:tc>
          <w:tcPr>
            <w:tcW w:w="0" w:type="auto"/>
            <w:tcBorders>
              <w:top w:val="nil"/>
              <w:left w:val="single" w:sz="8" w:space="0" w:color="auto"/>
              <w:bottom w:val="single" w:sz="8" w:space="0" w:color="auto"/>
              <w:right w:val="single" w:sz="8" w:space="0" w:color="auto"/>
            </w:tcBorders>
            <w:tcMar>
              <w:top w:w="28" w:type="dxa"/>
              <w:left w:w="57" w:type="dxa"/>
              <w:bottom w:w="28" w:type="dxa"/>
              <w:right w:w="57" w:type="dxa"/>
            </w:tcMar>
            <w:hideMark/>
          </w:tcPr>
          <w:p w:rsidR="00442503" w:rsidRDefault="00442503" w:rsidP="00442503">
            <w:pPr>
              <w:pStyle w:val="TAL"/>
              <w:keepNext w:val="0"/>
              <w:snapToGrid w:val="0"/>
              <w:spacing w:before="0"/>
              <w:rPr>
                <w:rFonts w:ascii="Times New Roman" w:hAnsi="Times New Roman"/>
                <w:lang w:eastAsia="zh-CN"/>
              </w:rPr>
            </w:pPr>
            <w:r>
              <w:rPr>
                <w:rFonts w:ascii="Times New Roman" w:hAnsi="Times New Roman"/>
                <w:lang w:eastAsia="zh-CN"/>
              </w:rPr>
              <w:t>DRX period</w:t>
            </w:r>
          </w:p>
        </w:tc>
        <w:tc>
          <w:tcPr>
            <w:tcW w:w="0" w:type="auto"/>
            <w:tcBorders>
              <w:top w:val="nil"/>
              <w:left w:val="nil"/>
              <w:bottom w:val="single" w:sz="8" w:space="0" w:color="auto"/>
              <w:right w:val="single" w:sz="8" w:space="0" w:color="auto"/>
            </w:tcBorders>
            <w:tcMar>
              <w:top w:w="28" w:type="dxa"/>
              <w:left w:w="57" w:type="dxa"/>
              <w:bottom w:w="28" w:type="dxa"/>
              <w:right w:w="57" w:type="dxa"/>
            </w:tcMar>
            <w:hideMark/>
          </w:tcPr>
          <w:p w:rsidR="00442503" w:rsidRDefault="00442503" w:rsidP="00442503">
            <w:pPr>
              <w:pStyle w:val="TAL"/>
              <w:keepNext w:val="0"/>
              <w:snapToGrid w:val="0"/>
              <w:spacing w:before="0"/>
              <w:rPr>
                <w:rFonts w:ascii="Times New Roman" w:hAnsi="Times New Roman"/>
                <w:lang w:eastAsia="zh-CN"/>
              </w:rPr>
            </w:pPr>
            <w:r>
              <w:rPr>
                <w:rFonts w:ascii="Times New Roman" w:hAnsi="Times New Roman"/>
                <w:lang w:eastAsia="zh-CN"/>
              </w:rPr>
              <w:t>10ms</w:t>
            </w:r>
          </w:p>
        </w:tc>
      </w:tr>
      <w:tr w:rsidR="00442503" w:rsidTr="00442503">
        <w:trPr>
          <w:jc w:val="center"/>
        </w:trPr>
        <w:tc>
          <w:tcPr>
            <w:tcW w:w="0" w:type="auto"/>
            <w:tcBorders>
              <w:top w:val="nil"/>
              <w:left w:val="single" w:sz="8" w:space="0" w:color="auto"/>
              <w:bottom w:val="single" w:sz="8" w:space="0" w:color="auto"/>
              <w:right w:val="single" w:sz="8" w:space="0" w:color="auto"/>
            </w:tcBorders>
            <w:tcMar>
              <w:top w:w="28" w:type="dxa"/>
              <w:left w:w="57" w:type="dxa"/>
              <w:bottom w:w="28" w:type="dxa"/>
              <w:right w:w="57" w:type="dxa"/>
            </w:tcMar>
            <w:hideMark/>
          </w:tcPr>
          <w:p w:rsidR="00442503" w:rsidRDefault="00442503" w:rsidP="00442503">
            <w:pPr>
              <w:pStyle w:val="TAL"/>
              <w:keepNext w:val="0"/>
              <w:snapToGrid w:val="0"/>
              <w:spacing w:before="0"/>
              <w:rPr>
                <w:rFonts w:ascii="Times New Roman" w:hAnsi="Times New Roman"/>
                <w:lang w:eastAsia="zh-CN"/>
              </w:rPr>
            </w:pPr>
            <w:r>
              <w:rPr>
                <w:rFonts w:ascii="Times New Roman" w:hAnsi="Times New Roman"/>
                <w:lang w:eastAsia="zh-CN"/>
              </w:rPr>
              <w:t>Channel model</w:t>
            </w:r>
          </w:p>
        </w:tc>
        <w:tc>
          <w:tcPr>
            <w:tcW w:w="0" w:type="auto"/>
            <w:tcBorders>
              <w:top w:val="nil"/>
              <w:left w:val="nil"/>
              <w:bottom w:val="single" w:sz="8" w:space="0" w:color="auto"/>
              <w:right w:val="single" w:sz="8" w:space="0" w:color="auto"/>
            </w:tcBorders>
            <w:tcMar>
              <w:top w:w="28" w:type="dxa"/>
              <w:left w:w="57" w:type="dxa"/>
              <w:bottom w:w="28" w:type="dxa"/>
              <w:right w:w="57" w:type="dxa"/>
            </w:tcMar>
            <w:hideMark/>
          </w:tcPr>
          <w:p w:rsidR="00442503" w:rsidRDefault="00442503" w:rsidP="00442503">
            <w:pPr>
              <w:pStyle w:val="TAL"/>
              <w:keepNext w:val="0"/>
              <w:snapToGrid w:val="0"/>
              <w:spacing w:before="0"/>
              <w:rPr>
                <w:rFonts w:ascii="Times New Roman" w:hAnsi="Times New Roman"/>
                <w:lang w:eastAsia="zh-CN"/>
              </w:rPr>
            </w:pPr>
            <w:r>
              <w:rPr>
                <w:rFonts w:ascii="Times New Roman" w:hAnsi="Times New Roman"/>
                <w:lang w:eastAsia="zh-CN"/>
              </w:rPr>
              <w:t>TDLA30-10</w:t>
            </w:r>
            <w:r>
              <w:rPr>
                <w:rFonts w:ascii="Times New Roman" w:hAnsi="Times New Roman" w:hint="eastAsia"/>
                <w:lang w:eastAsia="zh-CN"/>
              </w:rPr>
              <w:t>（</w:t>
            </w:r>
            <w:r>
              <w:rPr>
                <w:rFonts w:ascii="Times New Roman" w:hAnsi="Times New Roman" w:hint="eastAsia"/>
                <w:lang w:eastAsia="zh-CN"/>
              </w:rPr>
              <w:t>FDD</w:t>
            </w:r>
            <w:r>
              <w:rPr>
                <w:rFonts w:ascii="Times New Roman" w:hAnsi="Times New Roman" w:hint="eastAsia"/>
                <w:lang w:eastAsia="zh-CN"/>
              </w:rPr>
              <w:t>）</w:t>
            </w:r>
            <w:r>
              <w:rPr>
                <w:rFonts w:ascii="Times New Roman" w:hAnsi="Times New Roman" w:hint="eastAsia"/>
                <w:lang w:eastAsia="zh-CN"/>
              </w:rPr>
              <w:t xml:space="preserve"> TDLC300-100</w:t>
            </w:r>
            <w:r>
              <w:rPr>
                <w:rFonts w:ascii="Times New Roman" w:hAnsi="Times New Roman" w:hint="eastAsia"/>
                <w:lang w:eastAsia="zh-CN"/>
              </w:rPr>
              <w:t>（</w:t>
            </w:r>
            <w:r>
              <w:rPr>
                <w:rFonts w:ascii="Times New Roman" w:hAnsi="Times New Roman" w:hint="eastAsia"/>
                <w:lang w:eastAsia="zh-CN"/>
              </w:rPr>
              <w:t>TDD</w:t>
            </w:r>
            <w:r>
              <w:rPr>
                <w:rFonts w:ascii="Times New Roman" w:hAnsi="Times New Roman" w:hint="eastAsia"/>
                <w:lang w:eastAsia="zh-CN"/>
              </w:rPr>
              <w:t>）</w:t>
            </w:r>
          </w:p>
        </w:tc>
      </w:tr>
      <w:tr w:rsidR="00442503" w:rsidTr="00442503">
        <w:trPr>
          <w:jc w:val="center"/>
        </w:trPr>
        <w:tc>
          <w:tcPr>
            <w:tcW w:w="0" w:type="auto"/>
            <w:tcBorders>
              <w:top w:val="nil"/>
              <w:left w:val="single" w:sz="8" w:space="0" w:color="auto"/>
              <w:bottom w:val="single" w:sz="8" w:space="0" w:color="auto"/>
              <w:right w:val="single" w:sz="8" w:space="0" w:color="auto"/>
            </w:tcBorders>
            <w:tcMar>
              <w:top w:w="28" w:type="dxa"/>
              <w:left w:w="57" w:type="dxa"/>
              <w:bottom w:w="28" w:type="dxa"/>
              <w:right w:w="57" w:type="dxa"/>
            </w:tcMar>
            <w:hideMark/>
          </w:tcPr>
          <w:p w:rsidR="00442503" w:rsidRDefault="00442503" w:rsidP="00442503">
            <w:pPr>
              <w:pStyle w:val="TAL"/>
              <w:keepNext w:val="0"/>
              <w:snapToGrid w:val="0"/>
              <w:spacing w:before="0"/>
              <w:rPr>
                <w:rFonts w:ascii="Times New Roman" w:hAnsi="Times New Roman"/>
                <w:lang w:eastAsia="zh-CN"/>
              </w:rPr>
            </w:pPr>
            <w:r>
              <w:rPr>
                <w:rFonts w:ascii="Times New Roman" w:hAnsi="Times New Roman"/>
                <w:lang w:eastAsia="zh-CN"/>
              </w:rPr>
              <w:t>DCI length (excluding 24bits CRS)</w:t>
            </w:r>
          </w:p>
        </w:tc>
        <w:tc>
          <w:tcPr>
            <w:tcW w:w="0" w:type="auto"/>
            <w:tcBorders>
              <w:top w:val="nil"/>
              <w:left w:val="nil"/>
              <w:bottom w:val="single" w:sz="8" w:space="0" w:color="auto"/>
              <w:right w:val="single" w:sz="8" w:space="0" w:color="auto"/>
            </w:tcBorders>
            <w:tcMar>
              <w:top w:w="28" w:type="dxa"/>
              <w:left w:w="57" w:type="dxa"/>
              <w:bottom w:w="28" w:type="dxa"/>
              <w:right w:w="57" w:type="dxa"/>
            </w:tcMar>
            <w:hideMark/>
          </w:tcPr>
          <w:p w:rsidR="00442503" w:rsidRDefault="00442503" w:rsidP="00442503">
            <w:pPr>
              <w:pStyle w:val="TAL"/>
              <w:keepNext w:val="0"/>
              <w:snapToGrid w:val="0"/>
              <w:spacing w:before="0"/>
              <w:rPr>
                <w:rFonts w:ascii="Times New Roman" w:hAnsi="Times New Roman"/>
                <w:lang w:eastAsia="zh-CN"/>
              </w:rPr>
            </w:pPr>
            <w:r>
              <w:rPr>
                <w:rFonts w:ascii="Times New Roman" w:hAnsi="Times New Roman" w:hint="eastAsia"/>
                <w:lang w:eastAsia="zh-CN"/>
              </w:rPr>
              <w:t>12</w:t>
            </w:r>
            <w:r>
              <w:rPr>
                <w:rFonts w:ascii="Times New Roman" w:hAnsi="Times New Roman" w:hint="eastAsia"/>
                <w:lang w:eastAsia="zh-CN"/>
              </w:rPr>
              <w:t>，</w:t>
            </w:r>
            <w:r>
              <w:rPr>
                <w:rFonts w:ascii="Times New Roman" w:hAnsi="Times New Roman" w:hint="eastAsia"/>
                <w:lang w:eastAsia="zh-CN"/>
              </w:rPr>
              <w:t>30</w:t>
            </w:r>
            <w:r>
              <w:rPr>
                <w:rFonts w:ascii="Times New Roman" w:hAnsi="Times New Roman"/>
                <w:lang w:eastAsia="zh-CN"/>
              </w:rPr>
              <w:t>bits</w:t>
            </w:r>
            <w:r>
              <w:rPr>
                <w:rFonts w:ascii="Times New Roman" w:hAnsi="Times New Roman" w:hint="eastAsia"/>
                <w:lang w:eastAsia="zh-CN"/>
              </w:rPr>
              <w:t xml:space="preserve">, </w:t>
            </w:r>
            <w:r>
              <w:rPr>
                <w:rFonts w:ascii="Times New Roman" w:hAnsi="Times New Roman"/>
                <w:lang w:eastAsia="zh-CN"/>
              </w:rPr>
              <w:t>CRC length 24bits</w:t>
            </w:r>
          </w:p>
        </w:tc>
      </w:tr>
      <w:tr w:rsidR="00442503" w:rsidTr="00442503">
        <w:trPr>
          <w:jc w:val="center"/>
        </w:trPr>
        <w:tc>
          <w:tcPr>
            <w:tcW w:w="0" w:type="auto"/>
            <w:tcBorders>
              <w:top w:val="nil"/>
              <w:left w:val="single" w:sz="8" w:space="0" w:color="auto"/>
              <w:bottom w:val="single" w:sz="8" w:space="0" w:color="auto"/>
              <w:right w:val="single" w:sz="8" w:space="0" w:color="auto"/>
            </w:tcBorders>
            <w:tcMar>
              <w:top w:w="28" w:type="dxa"/>
              <w:left w:w="57" w:type="dxa"/>
              <w:bottom w:w="28" w:type="dxa"/>
              <w:right w:w="57" w:type="dxa"/>
            </w:tcMar>
            <w:hideMark/>
          </w:tcPr>
          <w:p w:rsidR="00442503" w:rsidRDefault="00442503" w:rsidP="00442503">
            <w:pPr>
              <w:pStyle w:val="TAL"/>
              <w:keepNext w:val="0"/>
              <w:snapToGrid w:val="0"/>
              <w:spacing w:before="0"/>
              <w:rPr>
                <w:rFonts w:ascii="Times New Roman" w:hAnsi="Times New Roman"/>
                <w:lang w:eastAsia="zh-CN"/>
              </w:rPr>
            </w:pPr>
            <w:r>
              <w:rPr>
                <w:rFonts w:ascii="Times New Roman" w:hAnsi="Times New Roman"/>
                <w:lang w:eastAsia="zh-CN"/>
              </w:rPr>
              <w:t>Aggregation level</w:t>
            </w:r>
          </w:p>
        </w:tc>
        <w:tc>
          <w:tcPr>
            <w:tcW w:w="0" w:type="auto"/>
            <w:tcBorders>
              <w:top w:val="nil"/>
              <w:left w:val="nil"/>
              <w:bottom w:val="single" w:sz="8" w:space="0" w:color="auto"/>
              <w:right w:val="single" w:sz="8" w:space="0" w:color="auto"/>
            </w:tcBorders>
            <w:tcMar>
              <w:top w:w="28" w:type="dxa"/>
              <w:left w:w="57" w:type="dxa"/>
              <w:bottom w:w="28" w:type="dxa"/>
              <w:right w:w="57" w:type="dxa"/>
            </w:tcMar>
            <w:hideMark/>
          </w:tcPr>
          <w:p w:rsidR="00442503" w:rsidRDefault="00442503" w:rsidP="00442503">
            <w:pPr>
              <w:pStyle w:val="TAL"/>
              <w:keepNext w:val="0"/>
              <w:snapToGrid w:val="0"/>
              <w:spacing w:before="0"/>
              <w:rPr>
                <w:rFonts w:ascii="Times New Roman" w:hAnsi="Times New Roman"/>
                <w:lang w:eastAsia="zh-CN"/>
              </w:rPr>
            </w:pPr>
            <w:r>
              <w:rPr>
                <w:rFonts w:ascii="Times New Roman" w:hAnsi="Times New Roman"/>
                <w:lang w:eastAsia="zh-CN"/>
              </w:rPr>
              <w:t>8, 16</w:t>
            </w:r>
          </w:p>
        </w:tc>
      </w:tr>
      <w:tr w:rsidR="00442503" w:rsidTr="00442503">
        <w:trPr>
          <w:jc w:val="center"/>
        </w:trPr>
        <w:tc>
          <w:tcPr>
            <w:tcW w:w="0" w:type="auto"/>
            <w:tcBorders>
              <w:top w:val="nil"/>
              <w:left w:val="single" w:sz="8" w:space="0" w:color="auto"/>
              <w:bottom w:val="single" w:sz="8" w:space="0" w:color="auto"/>
              <w:right w:val="single" w:sz="8" w:space="0" w:color="auto"/>
            </w:tcBorders>
            <w:tcMar>
              <w:top w:w="28" w:type="dxa"/>
              <w:left w:w="57" w:type="dxa"/>
              <w:bottom w:w="28" w:type="dxa"/>
              <w:right w:w="57" w:type="dxa"/>
            </w:tcMar>
            <w:vAlign w:val="center"/>
            <w:hideMark/>
          </w:tcPr>
          <w:p w:rsidR="00442503" w:rsidRDefault="00442503" w:rsidP="00442503">
            <w:pPr>
              <w:snapToGrid w:val="0"/>
              <w:spacing w:before="0" w:after="0"/>
              <w:rPr>
                <w:sz w:val="18"/>
                <w:szCs w:val="18"/>
              </w:rPr>
            </w:pPr>
            <w:r>
              <w:rPr>
                <w:sz w:val="18"/>
                <w:szCs w:val="18"/>
              </w:rPr>
              <w:t>CORESET symbol</w:t>
            </w:r>
          </w:p>
        </w:tc>
        <w:tc>
          <w:tcPr>
            <w:tcW w:w="0" w:type="auto"/>
            <w:tcBorders>
              <w:top w:val="nil"/>
              <w:left w:val="nil"/>
              <w:bottom w:val="single" w:sz="8" w:space="0" w:color="auto"/>
              <w:right w:val="single" w:sz="8" w:space="0" w:color="auto"/>
            </w:tcBorders>
            <w:tcMar>
              <w:top w:w="28" w:type="dxa"/>
              <w:left w:w="57" w:type="dxa"/>
              <w:bottom w:w="28" w:type="dxa"/>
              <w:right w:w="57" w:type="dxa"/>
            </w:tcMar>
            <w:hideMark/>
          </w:tcPr>
          <w:p w:rsidR="00442503" w:rsidRDefault="00442503" w:rsidP="00442503">
            <w:pPr>
              <w:pStyle w:val="TAL"/>
              <w:keepNext w:val="0"/>
              <w:snapToGrid w:val="0"/>
              <w:spacing w:before="0"/>
              <w:rPr>
                <w:rFonts w:ascii="Times New Roman" w:hAnsi="Times New Roman"/>
                <w:lang w:eastAsia="zh-CN"/>
              </w:rPr>
            </w:pPr>
            <w:r>
              <w:rPr>
                <w:rFonts w:ascii="Times New Roman" w:hAnsi="Times New Roman"/>
                <w:lang w:eastAsia="zh-CN"/>
              </w:rPr>
              <w:t>2</w:t>
            </w:r>
          </w:p>
        </w:tc>
      </w:tr>
      <w:tr w:rsidR="00442503" w:rsidTr="00442503">
        <w:trPr>
          <w:jc w:val="center"/>
        </w:trPr>
        <w:tc>
          <w:tcPr>
            <w:tcW w:w="0" w:type="auto"/>
            <w:tcBorders>
              <w:top w:val="nil"/>
              <w:left w:val="single" w:sz="8" w:space="0" w:color="auto"/>
              <w:bottom w:val="single" w:sz="8" w:space="0" w:color="auto"/>
              <w:right w:val="single" w:sz="8" w:space="0" w:color="auto"/>
            </w:tcBorders>
            <w:tcMar>
              <w:top w:w="28" w:type="dxa"/>
              <w:left w:w="57" w:type="dxa"/>
              <w:bottom w:w="28" w:type="dxa"/>
              <w:right w:w="57" w:type="dxa"/>
            </w:tcMar>
            <w:hideMark/>
          </w:tcPr>
          <w:p w:rsidR="00442503" w:rsidRDefault="00442503" w:rsidP="00442503">
            <w:pPr>
              <w:snapToGrid w:val="0"/>
              <w:spacing w:before="0" w:after="0"/>
              <w:rPr>
                <w:sz w:val="18"/>
                <w:szCs w:val="18"/>
              </w:rPr>
            </w:pPr>
            <w:r>
              <w:rPr>
                <w:sz w:val="18"/>
                <w:szCs w:val="18"/>
              </w:rPr>
              <w:t>CORESET bandwidth</w:t>
            </w:r>
          </w:p>
        </w:tc>
        <w:tc>
          <w:tcPr>
            <w:tcW w:w="0" w:type="auto"/>
            <w:tcBorders>
              <w:top w:val="nil"/>
              <w:left w:val="nil"/>
              <w:bottom w:val="single" w:sz="8" w:space="0" w:color="auto"/>
              <w:right w:val="single" w:sz="8" w:space="0" w:color="auto"/>
            </w:tcBorders>
            <w:tcMar>
              <w:top w:w="28" w:type="dxa"/>
              <w:left w:w="57" w:type="dxa"/>
              <w:bottom w:w="28" w:type="dxa"/>
              <w:right w:w="57" w:type="dxa"/>
            </w:tcMar>
            <w:hideMark/>
          </w:tcPr>
          <w:p w:rsidR="00442503" w:rsidRDefault="00442503" w:rsidP="00442503">
            <w:pPr>
              <w:snapToGrid w:val="0"/>
              <w:spacing w:before="0" w:after="0"/>
              <w:rPr>
                <w:sz w:val="18"/>
                <w:szCs w:val="18"/>
              </w:rPr>
            </w:pPr>
            <w:r>
              <w:rPr>
                <w:sz w:val="18"/>
                <w:szCs w:val="18"/>
              </w:rPr>
              <w:t>48RB</w:t>
            </w:r>
          </w:p>
        </w:tc>
      </w:tr>
      <w:tr w:rsidR="00442503" w:rsidTr="00442503">
        <w:trPr>
          <w:jc w:val="center"/>
        </w:trPr>
        <w:tc>
          <w:tcPr>
            <w:tcW w:w="0" w:type="auto"/>
            <w:tcBorders>
              <w:top w:val="nil"/>
              <w:left w:val="single" w:sz="8" w:space="0" w:color="auto"/>
              <w:bottom w:val="single" w:sz="8" w:space="0" w:color="auto"/>
              <w:right w:val="single" w:sz="8" w:space="0" w:color="auto"/>
            </w:tcBorders>
            <w:tcMar>
              <w:top w:w="28" w:type="dxa"/>
              <w:left w:w="57" w:type="dxa"/>
              <w:bottom w:w="28" w:type="dxa"/>
              <w:right w:w="57" w:type="dxa"/>
            </w:tcMar>
            <w:vAlign w:val="center"/>
            <w:hideMark/>
          </w:tcPr>
          <w:p w:rsidR="00442503" w:rsidRDefault="00442503" w:rsidP="00442503">
            <w:pPr>
              <w:snapToGrid w:val="0"/>
              <w:spacing w:before="0" w:after="0"/>
              <w:rPr>
                <w:sz w:val="18"/>
                <w:szCs w:val="18"/>
              </w:rPr>
            </w:pPr>
            <w:r>
              <w:rPr>
                <w:sz w:val="18"/>
                <w:szCs w:val="18"/>
              </w:rPr>
              <w:t>Mapping type</w:t>
            </w:r>
          </w:p>
        </w:tc>
        <w:tc>
          <w:tcPr>
            <w:tcW w:w="0" w:type="auto"/>
            <w:tcBorders>
              <w:top w:val="nil"/>
              <w:left w:val="nil"/>
              <w:bottom w:val="single" w:sz="8" w:space="0" w:color="auto"/>
              <w:right w:val="single" w:sz="8" w:space="0" w:color="auto"/>
            </w:tcBorders>
            <w:tcMar>
              <w:top w:w="28" w:type="dxa"/>
              <w:left w:w="57" w:type="dxa"/>
              <w:bottom w:w="28" w:type="dxa"/>
              <w:right w:w="57" w:type="dxa"/>
            </w:tcMar>
            <w:vAlign w:val="center"/>
            <w:hideMark/>
          </w:tcPr>
          <w:p w:rsidR="00442503" w:rsidRDefault="00442503" w:rsidP="00442503">
            <w:pPr>
              <w:snapToGrid w:val="0"/>
              <w:spacing w:before="0" w:after="0"/>
              <w:rPr>
                <w:sz w:val="18"/>
                <w:szCs w:val="18"/>
              </w:rPr>
            </w:pPr>
            <w:r>
              <w:rPr>
                <w:sz w:val="18"/>
                <w:szCs w:val="18"/>
              </w:rPr>
              <w:t xml:space="preserve">Interleaved, </w:t>
            </w:r>
            <w:proofErr w:type="spellStart"/>
            <w:r>
              <w:rPr>
                <w:sz w:val="18"/>
                <w:szCs w:val="18"/>
              </w:rPr>
              <w:t>nonInterleaved</w:t>
            </w:r>
            <w:proofErr w:type="spellEnd"/>
          </w:p>
        </w:tc>
      </w:tr>
      <w:tr w:rsidR="00442503" w:rsidTr="00442503">
        <w:trPr>
          <w:jc w:val="center"/>
        </w:trPr>
        <w:tc>
          <w:tcPr>
            <w:tcW w:w="0" w:type="auto"/>
            <w:tcBorders>
              <w:top w:val="nil"/>
              <w:left w:val="single" w:sz="8" w:space="0" w:color="auto"/>
              <w:bottom w:val="single" w:sz="8" w:space="0" w:color="auto"/>
              <w:right w:val="single" w:sz="8" w:space="0" w:color="auto"/>
            </w:tcBorders>
            <w:tcMar>
              <w:top w:w="28" w:type="dxa"/>
              <w:left w:w="57" w:type="dxa"/>
              <w:bottom w:w="28" w:type="dxa"/>
              <w:right w:w="57" w:type="dxa"/>
            </w:tcMar>
            <w:vAlign w:val="center"/>
            <w:hideMark/>
          </w:tcPr>
          <w:p w:rsidR="00442503" w:rsidRDefault="00442503" w:rsidP="00442503">
            <w:pPr>
              <w:snapToGrid w:val="0"/>
              <w:spacing w:before="0" w:after="0"/>
              <w:rPr>
                <w:sz w:val="18"/>
                <w:szCs w:val="18"/>
              </w:rPr>
            </w:pPr>
            <w:r>
              <w:rPr>
                <w:sz w:val="18"/>
                <w:szCs w:val="18"/>
              </w:rPr>
              <w:t>REG bundle size</w:t>
            </w:r>
          </w:p>
        </w:tc>
        <w:tc>
          <w:tcPr>
            <w:tcW w:w="0" w:type="auto"/>
            <w:tcBorders>
              <w:top w:val="nil"/>
              <w:left w:val="nil"/>
              <w:bottom w:val="single" w:sz="8" w:space="0" w:color="auto"/>
              <w:right w:val="single" w:sz="8" w:space="0" w:color="auto"/>
            </w:tcBorders>
            <w:tcMar>
              <w:top w:w="28" w:type="dxa"/>
              <w:left w:w="57" w:type="dxa"/>
              <w:bottom w:w="28" w:type="dxa"/>
              <w:right w:w="57" w:type="dxa"/>
            </w:tcMar>
            <w:vAlign w:val="center"/>
            <w:hideMark/>
          </w:tcPr>
          <w:p w:rsidR="00442503" w:rsidRDefault="00442503" w:rsidP="00442503">
            <w:pPr>
              <w:snapToGrid w:val="0"/>
              <w:spacing w:before="0" w:after="0"/>
              <w:rPr>
                <w:sz w:val="18"/>
                <w:szCs w:val="18"/>
              </w:rPr>
            </w:pPr>
            <w:r>
              <w:rPr>
                <w:sz w:val="18"/>
                <w:szCs w:val="18"/>
              </w:rPr>
              <w:t>6</w:t>
            </w:r>
          </w:p>
        </w:tc>
      </w:tr>
      <w:tr w:rsidR="00442503" w:rsidTr="00442503">
        <w:trPr>
          <w:jc w:val="center"/>
        </w:trPr>
        <w:tc>
          <w:tcPr>
            <w:tcW w:w="0" w:type="auto"/>
            <w:tcBorders>
              <w:top w:val="nil"/>
              <w:left w:val="single" w:sz="8" w:space="0" w:color="auto"/>
              <w:bottom w:val="single" w:sz="8" w:space="0" w:color="auto"/>
              <w:right w:val="single" w:sz="8" w:space="0" w:color="auto"/>
            </w:tcBorders>
            <w:tcMar>
              <w:top w:w="28" w:type="dxa"/>
              <w:left w:w="57" w:type="dxa"/>
              <w:bottom w:w="28" w:type="dxa"/>
              <w:right w:w="57" w:type="dxa"/>
            </w:tcMar>
            <w:vAlign w:val="center"/>
          </w:tcPr>
          <w:p w:rsidR="00442503" w:rsidRDefault="00442503" w:rsidP="00442503">
            <w:pPr>
              <w:snapToGrid w:val="0"/>
              <w:spacing w:before="0" w:after="0"/>
              <w:rPr>
                <w:sz w:val="18"/>
                <w:szCs w:val="18"/>
              </w:rPr>
            </w:pPr>
            <w:proofErr w:type="spellStart"/>
            <w:r>
              <w:rPr>
                <w:sz w:val="18"/>
                <w:szCs w:val="18"/>
              </w:rPr>
              <w:t>Interleaver</w:t>
            </w:r>
            <w:proofErr w:type="spellEnd"/>
            <w:r>
              <w:rPr>
                <w:sz w:val="18"/>
                <w:szCs w:val="18"/>
              </w:rPr>
              <w:t xml:space="preserve"> size</w:t>
            </w:r>
          </w:p>
        </w:tc>
        <w:tc>
          <w:tcPr>
            <w:tcW w:w="0" w:type="auto"/>
            <w:tcBorders>
              <w:top w:val="nil"/>
              <w:left w:val="nil"/>
              <w:bottom w:val="single" w:sz="8" w:space="0" w:color="auto"/>
              <w:right w:val="single" w:sz="8" w:space="0" w:color="auto"/>
            </w:tcBorders>
            <w:tcMar>
              <w:top w:w="28" w:type="dxa"/>
              <w:left w:w="57" w:type="dxa"/>
              <w:bottom w:w="28" w:type="dxa"/>
              <w:right w:w="57" w:type="dxa"/>
            </w:tcMar>
            <w:vAlign w:val="center"/>
          </w:tcPr>
          <w:p w:rsidR="00442503" w:rsidRDefault="00442503" w:rsidP="00442503">
            <w:pPr>
              <w:snapToGrid w:val="0"/>
              <w:spacing w:before="0" w:after="0"/>
              <w:rPr>
                <w:sz w:val="18"/>
                <w:szCs w:val="18"/>
              </w:rPr>
            </w:pPr>
            <w:r>
              <w:rPr>
                <w:sz w:val="18"/>
                <w:szCs w:val="18"/>
              </w:rPr>
              <w:t>2</w:t>
            </w:r>
          </w:p>
        </w:tc>
      </w:tr>
      <w:tr w:rsidR="00442503" w:rsidTr="00442503">
        <w:trPr>
          <w:jc w:val="center"/>
        </w:trPr>
        <w:tc>
          <w:tcPr>
            <w:tcW w:w="0" w:type="auto"/>
            <w:tcBorders>
              <w:top w:val="nil"/>
              <w:left w:val="single" w:sz="8" w:space="0" w:color="auto"/>
              <w:bottom w:val="single" w:sz="8" w:space="0" w:color="auto"/>
              <w:right w:val="single" w:sz="8" w:space="0" w:color="auto"/>
            </w:tcBorders>
            <w:tcMar>
              <w:top w:w="28" w:type="dxa"/>
              <w:left w:w="57" w:type="dxa"/>
              <w:bottom w:w="28" w:type="dxa"/>
              <w:right w:w="57" w:type="dxa"/>
            </w:tcMar>
            <w:vAlign w:val="center"/>
            <w:hideMark/>
          </w:tcPr>
          <w:p w:rsidR="00442503" w:rsidRDefault="00442503" w:rsidP="00442503">
            <w:pPr>
              <w:snapToGrid w:val="0"/>
              <w:spacing w:before="0" w:after="0"/>
              <w:rPr>
                <w:sz w:val="18"/>
                <w:szCs w:val="18"/>
              </w:rPr>
            </w:pPr>
            <w:r>
              <w:rPr>
                <w:sz w:val="18"/>
                <w:szCs w:val="18"/>
              </w:rPr>
              <w:t>T</w:t>
            </w:r>
            <w:r>
              <w:rPr>
                <w:rFonts w:hint="eastAsia"/>
                <w:sz w:val="18"/>
                <w:szCs w:val="18"/>
              </w:rPr>
              <w:t>arget BLER</w:t>
            </w:r>
          </w:p>
        </w:tc>
        <w:tc>
          <w:tcPr>
            <w:tcW w:w="0" w:type="auto"/>
            <w:tcBorders>
              <w:top w:val="nil"/>
              <w:left w:val="nil"/>
              <w:bottom w:val="single" w:sz="8" w:space="0" w:color="auto"/>
              <w:right w:val="single" w:sz="8" w:space="0" w:color="auto"/>
            </w:tcBorders>
            <w:tcMar>
              <w:top w:w="28" w:type="dxa"/>
              <w:left w:w="57" w:type="dxa"/>
              <w:bottom w:w="28" w:type="dxa"/>
              <w:right w:w="57" w:type="dxa"/>
            </w:tcMar>
            <w:vAlign w:val="center"/>
            <w:hideMark/>
          </w:tcPr>
          <w:p w:rsidR="00442503" w:rsidRDefault="00442503" w:rsidP="00442503">
            <w:pPr>
              <w:snapToGrid w:val="0"/>
              <w:spacing w:before="0" w:after="0"/>
              <w:rPr>
                <w:sz w:val="18"/>
                <w:szCs w:val="18"/>
              </w:rPr>
            </w:pPr>
            <w:r>
              <w:rPr>
                <w:rFonts w:hint="eastAsia"/>
                <w:sz w:val="18"/>
                <w:szCs w:val="18"/>
              </w:rPr>
              <w:t>0.1%</w:t>
            </w:r>
          </w:p>
        </w:tc>
      </w:tr>
    </w:tbl>
    <w:p w:rsidR="00442503" w:rsidRDefault="00442503" w:rsidP="00442503"/>
    <w:p w:rsidR="00442503" w:rsidRPr="00442503" w:rsidRDefault="00442503" w:rsidP="00442503">
      <w:pPr>
        <w:spacing w:before="0" w:after="120"/>
        <w:jc w:val="left"/>
        <w:rPr>
          <w:b/>
          <w:sz w:val="20"/>
          <w:lang w:val="en-US"/>
        </w:rPr>
      </w:pPr>
      <w:r>
        <w:rPr>
          <w:rFonts w:hint="eastAsia"/>
          <w:b/>
          <w:sz w:val="20"/>
          <w:lang w:val="en-US"/>
        </w:rPr>
        <w:t>2</w:t>
      </w:r>
      <w:r w:rsidRPr="00442503">
        <w:rPr>
          <w:rFonts w:hint="eastAsia"/>
          <w:b/>
          <w:sz w:val="20"/>
          <w:lang w:val="en-US"/>
        </w:rPr>
        <w:t xml:space="preserve">)  Simulation </w:t>
      </w:r>
      <w:r>
        <w:rPr>
          <w:rFonts w:hint="eastAsia"/>
          <w:b/>
          <w:sz w:val="20"/>
          <w:lang w:val="en-US"/>
        </w:rPr>
        <w:t>results</w:t>
      </w:r>
    </w:p>
    <w:p w:rsidR="00442503" w:rsidRPr="00442503" w:rsidRDefault="00442503" w:rsidP="00442503">
      <w:pPr>
        <w:spacing w:before="0" w:after="120"/>
        <w:jc w:val="left"/>
        <w:rPr>
          <w:sz w:val="20"/>
        </w:rPr>
      </w:pPr>
      <w:r w:rsidRPr="00442503">
        <w:rPr>
          <w:rFonts w:hint="eastAsia"/>
          <w:sz w:val="20"/>
        </w:rPr>
        <w:t>FDD:</w:t>
      </w:r>
    </w:p>
    <w:p w:rsidR="00442503" w:rsidRDefault="00442503" w:rsidP="00442503">
      <w:pPr>
        <w:jc w:val="center"/>
      </w:pPr>
      <w:r>
        <w:rPr>
          <w:noProof/>
          <w:lang w:val="en-US"/>
        </w:rPr>
        <w:drawing>
          <wp:inline distT="0" distB="0" distL="0" distR="0" wp14:anchorId="4D6C32D0" wp14:editId="4AE62429">
            <wp:extent cx="5274310" cy="2510181"/>
            <wp:effectExtent l="0" t="0" r="254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274310" cy="2510181"/>
                    </a:xfrm>
                    <a:prstGeom prst="rect">
                      <a:avLst/>
                    </a:prstGeom>
                  </pic:spPr>
                </pic:pic>
              </a:graphicData>
            </a:graphic>
          </wp:inline>
        </w:drawing>
      </w:r>
    </w:p>
    <w:p w:rsidR="00442503" w:rsidRPr="00F476F2" w:rsidRDefault="00442503" w:rsidP="00442503"/>
    <w:tbl>
      <w:tblPr>
        <w:tblStyle w:val="af8"/>
        <w:tblW w:w="0" w:type="auto"/>
        <w:jc w:val="center"/>
        <w:tblLook w:val="04A0" w:firstRow="1" w:lastRow="0" w:firstColumn="1" w:lastColumn="0" w:noHBand="0" w:noVBand="1"/>
      </w:tblPr>
      <w:tblGrid>
        <w:gridCol w:w="1936"/>
        <w:gridCol w:w="2632"/>
        <w:gridCol w:w="1930"/>
        <w:gridCol w:w="2024"/>
      </w:tblGrid>
      <w:tr w:rsidR="00442503" w:rsidRPr="00442503" w:rsidTr="00442503">
        <w:trPr>
          <w:jc w:val="center"/>
        </w:trPr>
        <w:tc>
          <w:tcPr>
            <w:tcW w:w="1936" w:type="dxa"/>
            <w:vMerge w:val="restart"/>
            <w:shd w:val="clear" w:color="auto" w:fill="95B3D7" w:themeFill="accent1" w:themeFillTint="99"/>
            <w:vAlign w:val="center"/>
          </w:tcPr>
          <w:p w:rsidR="00442503" w:rsidRPr="00442503" w:rsidRDefault="00442503" w:rsidP="00442503">
            <w:pPr>
              <w:snapToGrid w:val="0"/>
              <w:spacing w:before="0" w:after="0"/>
              <w:jc w:val="center"/>
              <w:rPr>
                <w:sz w:val="18"/>
              </w:rPr>
            </w:pPr>
            <w:r w:rsidRPr="00442503">
              <w:rPr>
                <w:sz w:val="18"/>
              </w:rPr>
              <w:t>PDCCH BLER=</w:t>
            </w:r>
            <w:r w:rsidRPr="00442503">
              <w:rPr>
                <w:rFonts w:hint="eastAsia"/>
                <w:sz w:val="18"/>
              </w:rPr>
              <w:t>0.</w:t>
            </w:r>
            <w:r w:rsidRPr="00442503">
              <w:rPr>
                <w:sz w:val="18"/>
              </w:rPr>
              <w:t>1%</w:t>
            </w:r>
          </w:p>
        </w:tc>
        <w:tc>
          <w:tcPr>
            <w:tcW w:w="2632" w:type="dxa"/>
            <w:shd w:val="clear" w:color="auto" w:fill="95B3D7" w:themeFill="accent1" w:themeFillTint="99"/>
            <w:vAlign w:val="center"/>
          </w:tcPr>
          <w:p w:rsidR="00442503" w:rsidRPr="00442503" w:rsidRDefault="00442503" w:rsidP="00442503">
            <w:pPr>
              <w:snapToGrid w:val="0"/>
              <w:spacing w:before="0" w:after="0"/>
              <w:jc w:val="center"/>
              <w:rPr>
                <w:sz w:val="18"/>
              </w:rPr>
            </w:pPr>
            <w:r w:rsidRPr="00442503">
              <w:rPr>
                <w:rFonts w:hint="eastAsia"/>
                <w:sz w:val="18"/>
              </w:rPr>
              <w:t>AL=16</w:t>
            </w:r>
          </w:p>
        </w:tc>
        <w:tc>
          <w:tcPr>
            <w:tcW w:w="3954" w:type="dxa"/>
            <w:gridSpan w:val="2"/>
            <w:shd w:val="clear" w:color="auto" w:fill="95B3D7" w:themeFill="accent1" w:themeFillTint="99"/>
            <w:vAlign w:val="center"/>
          </w:tcPr>
          <w:p w:rsidR="00442503" w:rsidRPr="00442503" w:rsidRDefault="00442503" w:rsidP="00442503">
            <w:pPr>
              <w:snapToGrid w:val="0"/>
              <w:spacing w:before="0" w:after="0"/>
              <w:jc w:val="center"/>
              <w:rPr>
                <w:sz w:val="18"/>
              </w:rPr>
            </w:pPr>
            <w:r w:rsidRPr="00442503">
              <w:rPr>
                <w:rFonts w:hint="eastAsia"/>
                <w:sz w:val="18"/>
              </w:rPr>
              <w:t>AL=8</w:t>
            </w:r>
          </w:p>
        </w:tc>
      </w:tr>
      <w:tr w:rsidR="00442503" w:rsidRPr="00442503" w:rsidTr="00442503">
        <w:trPr>
          <w:jc w:val="center"/>
        </w:trPr>
        <w:tc>
          <w:tcPr>
            <w:tcW w:w="1936" w:type="dxa"/>
            <w:vMerge/>
            <w:shd w:val="clear" w:color="auto" w:fill="95B3D7" w:themeFill="accent1" w:themeFillTint="99"/>
            <w:vAlign w:val="center"/>
          </w:tcPr>
          <w:p w:rsidR="00442503" w:rsidRPr="00442503" w:rsidRDefault="00442503" w:rsidP="00442503">
            <w:pPr>
              <w:snapToGrid w:val="0"/>
              <w:spacing w:before="0" w:after="0"/>
              <w:jc w:val="center"/>
              <w:rPr>
                <w:sz w:val="18"/>
              </w:rPr>
            </w:pPr>
          </w:p>
        </w:tc>
        <w:tc>
          <w:tcPr>
            <w:tcW w:w="2632" w:type="dxa"/>
            <w:shd w:val="clear" w:color="auto" w:fill="95B3D7" w:themeFill="accent1" w:themeFillTint="99"/>
            <w:vAlign w:val="center"/>
          </w:tcPr>
          <w:p w:rsidR="00442503" w:rsidRPr="00442503" w:rsidRDefault="00442503" w:rsidP="00442503">
            <w:pPr>
              <w:snapToGrid w:val="0"/>
              <w:spacing w:before="0" w:after="0"/>
              <w:jc w:val="center"/>
              <w:rPr>
                <w:sz w:val="18"/>
              </w:rPr>
            </w:pPr>
            <w:r w:rsidRPr="00442503">
              <w:rPr>
                <w:rFonts w:hint="eastAsia"/>
                <w:sz w:val="18"/>
              </w:rPr>
              <w:t>interleaved/non-interleaved</w:t>
            </w:r>
          </w:p>
        </w:tc>
        <w:tc>
          <w:tcPr>
            <w:tcW w:w="1930" w:type="dxa"/>
            <w:shd w:val="clear" w:color="auto" w:fill="95B3D7" w:themeFill="accent1" w:themeFillTint="99"/>
            <w:vAlign w:val="center"/>
          </w:tcPr>
          <w:p w:rsidR="00442503" w:rsidRPr="00442503" w:rsidRDefault="00442503" w:rsidP="00442503">
            <w:pPr>
              <w:snapToGrid w:val="0"/>
              <w:spacing w:before="0" w:after="0"/>
              <w:jc w:val="center"/>
              <w:rPr>
                <w:sz w:val="18"/>
              </w:rPr>
            </w:pPr>
            <w:r w:rsidRPr="00442503">
              <w:rPr>
                <w:rFonts w:hint="eastAsia"/>
                <w:sz w:val="18"/>
              </w:rPr>
              <w:t>interleaved</w:t>
            </w:r>
          </w:p>
        </w:tc>
        <w:tc>
          <w:tcPr>
            <w:tcW w:w="2024" w:type="dxa"/>
            <w:shd w:val="clear" w:color="auto" w:fill="95B3D7" w:themeFill="accent1" w:themeFillTint="99"/>
            <w:vAlign w:val="center"/>
          </w:tcPr>
          <w:p w:rsidR="00442503" w:rsidRPr="00442503" w:rsidRDefault="00442503" w:rsidP="00442503">
            <w:pPr>
              <w:snapToGrid w:val="0"/>
              <w:spacing w:before="0" w:after="0"/>
              <w:jc w:val="center"/>
              <w:rPr>
                <w:sz w:val="18"/>
              </w:rPr>
            </w:pPr>
            <w:r w:rsidRPr="00442503">
              <w:rPr>
                <w:rFonts w:hint="eastAsia"/>
                <w:sz w:val="18"/>
              </w:rPr>
              <w:t>non-interleaved</w:t>
            </w:r>
          </w:p>
        </w:tc>
      </w:tr>
      <w:tr w:rsidR="00442503" w:rsidRPr="00442503" w:rsidTr="00442503">
        <w:trPr>
          <w:jc w:val="center"/>
        </w:trPr>
        <w:tc>
          <w:tcPr>
            <w:tcW w:w="1936" w:type="dxa"/>
            <w:shd w:val="clear" w:color="auto" w:fill="95B3D7" w:themeFill="accent1" w:themeFillTint="99"/>
            <w:vAlign w:val="center"/>
          </w:tcPr>
          <w:p w:rsidR="00442503" w:rsidRPr="00442503" w:rsidRDefault="00442503" w:rsidP="00442503">
            <w:pPr>
              <w:snapToGrid w:val="0"/>
              <w:spacing w:before="0" w:after="0"/>
              <w:jc w:val="center"/>
              <w:rPr>
                <w:sz w:val="18"/>
              </w:rPr>
            </w:pPr>
            <w:r w:rsidRPr="00442503">
              <w:rPr>
                <w:rFonts w:hint="eastAsia"/>
                <w:sz w:val="18"/>
              </w:rPr>
              <w:t>12+24bits</w:t>
            </w:r>
          </w:p>
        </w:tc>
        <w:tc>
          <w:tcPr>
            <w:tcW w:w="2632" w:type="dxa"/>
            <w:vAlign w:val="center"/>
          </w:tcPr>
          <w:p w:rsidR="00442503" w:rsidRPr="00442503" w:rsidRDefault="00442503" w:rsidP="00442503">
            <w:pPr>
              <w:snapToGrid w:val="0"/>
              <w:spacing w:before="0" w:after="0"/>
              <w:jc w:val="center"/>
              <w:rPr>
                <w:sz w:val="18"/>
              </w:rPr>
            </w:pPr>
            <w:r w:rsidRPr="00442503">
              <w:rPr>
                <w:rFonts w:hint="eastAsia"/>
                <w:sz w:val="18"/>
              </w:rPr>
              <w:t>-2.92dB</w:t>
            </w:r>
          </w:p>
        </w:tc>
        <w:tc>
          <w:tcPr>
            <w:tcW w:w="1930" w:type="dxa"/>
            <w:vAlign w:val="center"/>
          </w:tcPr>
          <w:p w:rsidR="00442503" w:rsidRPr="00442503" w:rsidRDefault="00442503" w:rsidP="00442503">
            <w:pPr>
              <w:snapToGrid w:val="0"/>
              <w:spacing w:before="0" w:after="0"/>
              <w:jc w:val="center"/>
              <w:rPr>
                <w:sz w:val="18"/>
              </w:rPr>
            </w:pPr>
            <w:r w:rsidRPr="00442503">
              <w:rPr>
                <w:rFonts w:hint="eastAsia"/>
                <w:sz w:val="18"/>
              </w:rPr>
              <w:t>-0.67 dB</w:t>
            </w:r>
          </w:p>
        </w:tc>
        <w:tc>
          <w:tcPr>
            <w:tcW w:w="2024" w:type="dxa"/>
            <w:vAlign w:val="center"/>
          </w:tcPr>
          <w:p w:rsidR="00442503" w:rsidRPr="00442503" w:rsidRDefault="00442503" w:rsidP="00442503">
            <w:pPr>
              <w:snapToGrid w:val="0"/>
              <w:spacing w:before="0" w:after="0"/>
              <w:jc w:val="center"/>
              <w:rPr>
                <w:sz w:val="18"/>
              </w:rPr>
            </w:pPr>
            <w:r w:rsidRPr="00442503">
              <w:rPr>
                <w:rFonts w:hint="eastAsia"/>
                <w:sz w:val="18"/>
              </w:rPr>
              <w:t>0.57 dB</w:t>
            </w:r>
          </w:p>
        </w:tc>
      </w:tr>
      <w:tr w:rsidR="00442503" w:rsidRPr="00442503" w:rsidTr="00442503">
        <w:trPr>
          <w:jc w:val="center"/>
        </w:trPr>
        <w:tc>
          <w:tcPr>
            <w:tcW w:w="1936" w:type="dxa"/>
            <w:shd w:val="clear" w:color="auto" w:fill="95B3D7" w:themeFill="accent1" w:themeFillTint="99"/>
            <w:vAlign w:val="center"/>
          </w:tcPr>
          <w:p w:rsidR="00442503" w:rsidRPr="00442503" w:rsidRDefault="00442503" w:rsidP="00442503">
            <w:pPr>
              <w:snapToGrid w:val="0"/>
              <w:spacing w:before="0" w:after="0"/>
              <w:jc w:val="center"/>
              <w:rPr>
                <w:sz w:val="18"/>
              </w:rPr>
            </w:pPr>
            <w:r w:rsidRPr="00442503">
              <w:rPr>
                <w:rFonts w:hint="eastAsia"/>
                <w:sz w:val="18"/>
              </w:rPr>
              <w:t>30+24bits</w:t>
            </w:r>
          </w:p>
        </w:tc>
        <w:tc>
          <w:tcPr>
            <w:tcW w:w="2632" w:type="dxa"/>
            <w:vAlign w:val="center"/>
          </w:tcPr>
          <w:p w:rsidR="00442503" w:rsidRPr="00442503" w:rsidRDefault="00442503" w:rsidP="00442503">
            <w:pPr>
              <w:snapToGrid w:val="0"/>
              <w:spacing w:before="0" w:after="0"/>
              <w:jc w:val="center"/>
              <w:rPr>
                <w:sz w:val="18"/>
              </w:rPr>
            </w:pPr>
            <w:r w:rsidRPr="00442503">
              <w:rPr>
                <w:rFonts w:hint="eastAsia"/>
                <w:sz w:val="18"/>
              </w:rPr>
              <w:t>-1.74 dB</w:t>
            </w:r>
          </w:p>
        </w:tc>
        <w:tc>
          <w:tcPr>
            <w:tcW w:w="1930" w:type="dxa"/>
            <w:vAlign w:val="center"/>
          </w:tcPr>
          <w:p w:rsidR="00442503" w:rsidRPr="00442503" w:rsidRDefault="00442503" w:rsidP="00442503">
            <w:pPr>
              <w:snapToGrid w:val="0"/>
              <w:spacing w:before="0" w:after="0"/>
              <w:jc w:val="center"/>
              <w:rPr>
                <w:sz w:val="18"/>
              </w:rPr>
            </w:pPr>
            <w:r w:rsidRPr="00442503">
              <w:rPr>
                <w:rFonts w:hint="eastAsia"/>
                <w:sz w:val="18"/>
              </w:rPr>
              <w:t>0.76 dB</w:t>
            </w:r>
          </w:p>
        </w:tc>
        <w:tc>
          <w:tcPr>
            <w:tcW w:w="2024" w:type="dxa"/>
            <w:vAlign w:val="center"/>
          </w:tcPr>
          <w:p w:rsidR="00442503" w:rsidRPr="00442503" w:rsidRDefault="00442503" w:rsidP="00442503">
            <w:pPr>
              <w:snapToGrid w:val="0"/>
              <w:spacing w:before="0" w:after="0"/>
              <w:jc w:val="center"/>
              <w:rPr>
                <w:b/>
                <w:sz w:val="18"/>
              </w:rPr>
            </w:pPr>
            <w:r w:rsidRPr="00442503">
              <w:rPr>
                <w:rFonts w:hint="eastAsia"/>
                <w:sz w:val="18"/>
              </w:rPr>
              <w:t>2.2 dB</w:t>
            </w:r>
          </w:p>
        </w:tc>
      </w:tr>
      <w:tr w:rsidR="00442503" w:rsidRPr="00442503" w:rsidTr="00442503">
        <w:trPr>
          <w:jc w:val="center"/>
        </w:trPr>
        <w:tc>
          <w:tcPr>
            <w:tcW w:w="1936" w:type="dxa"/>
            <w:shd w:val="clear" w:color="auto" w:fill="95B3D7" w:themeFill="accent1" w:themeFillTint="99"/>
            <w:vAlign w:val="center"/>
          </w:tcPr>
          <w:p w:rsidR="00442503" w:rsidRPr="00442503" w:rsidRDefault="00442503" w:rsidP="00442503">
            <w:pPr>
              <w:snapToGrid w:val="0"/>
              <w:spacing w:before="0" w:after="0"/>
              <w:jc w:val="center"/>
              <w:rPr>
                <w:sz w:val="18"/>
              </w:rPr>
            </w:pPr>
            <w:r w:rsidRPr="00442503">
              <w:rPr>
                <w:rFonts w:hint="eastAsia"/>
                <w:sz w:val="18"/>
              </w:rPr>
              <w:t>36+24bits</w:t>
            </w:r>
          </w:p>
        </w:tc>
        <w:tc>
          <w:tcPr>
            <w:tcW w:w="2632" w:type="dxa"/>
            <w:vAlign w:val="center"/>
          </w:tcPr>
          <w:p w:rsidR="00442503" w:rsidRPr="00442503" w:rsidRDefault="00442503" w:rsidP="00442503">
            <w:pPr>
              <w:snapToGrid w:val="0"/>
              <w:spacing w:before="0" w:after="0"/>
              <w:jc w:val="center"/>
              <w:rPr>
                <w:sz w:val="18"/>
              </w:rPr>
            </w:pPr>
            <w:r w:rsidRPr="00442503">
              <w:rPr>
                <w:rFonts w:hint="eastAsia"/>
                <w:sz w:val="18"/>
              </w:rPr>
              <w:t>-1.6dB</w:t>
            </w:r>
          </w:p>
        </w:tc>
        <w:tc>
          <w:tcPr>
            <w:tcW w:w="1930" w:type="dxa"/>
            <w:vAlign w:val="center"/>
          </w:tcPr>
          <w:p w:rsidR="00442503" w:rsidRPr="00442503" w:rsidRDefault="00442503" w:rsidP="00442503">
            <w:pPr>
              <w:snapToGrid w:val="0"/>
              <w:spacing w:before="0" w:after="0"/>
              <w:jc w:val="center"/>
              <w:rPr>
                <w:sz w:val="18"/>
              </w:rPr>
            </w:pPr>
            <w:r w:rsidRPr="00442503">
              <w:rPr>
                <w:rFonts w:hint="eastAsia"/>
                <w:sz w:val="18"/>
              </w:rPr>
              <w:t>0.97dB</w:t>
            </w:r>
          </w:p>
        </w:tc>
        <w:tc>
          <w:tcPr>
            <w:tcW w:w="2024" w:type="dxa"/>
            <w:vAlign w:val="center"/>
          </w:tcPr>
          <w:p w:rsidR="00442503" w:rsidRPr="00442503" w:rsidRDefault="00442503" w:rsidP="00442503">
            <w:pPr>
              <w:snapToGrid w:val="0"/>
              <w:spacing w:before="0" w:after="0"/>
              <w:jc w:val="center"/>
              <w:rPr>
                <w:sz w:val="18"/>
              </w:rPr>
            </w:pPr>
            <w:r w:rsidRPr="00442503">
              <w:rPr>
                <w:rFonts w:hint="eastAsia"/>
                <w:sz w:val="18"/>
              </w:rPr>
              <w:t>2.24dB</w:t>
            </w:r>
          </w:p>
        </w:tc>
      </w:tr>
    </w:tbl>
    <w:p w:rsidR="00442503" w:rsidRPr="00442503" w:rsidRDefault="00442503" w:rsidP="00442503">
      <w:pPr>
        <w:spacing w:before="0" w:after="120"/>
        <w:jc w:val="left"/>
        <w:rPr>
          <w:sz w:val="20"/>
        </w:rPr>
      </w:pPr>
    </w:p>
    <w:p w:rsidR="00442503" w:rsidRPr="00442503" w:rsidRDefault="002D601A" w:rsidP="00442503">
      <w:pPr>
        <w:spacing w:before="0" w:after="120"/>
        <w:jc w:val="left"/>
        <w:rPr>
          <w:sz w:val="20"/>
        </w:rPr>
      </w:pPr>
      <w:r>
        <w:rPr>
          <w:sz w:val="20"/>
        </w:rPr>
        <w:t>C</w:t>
      </w:r>
      <w:r>
        <w:rPr>
          <w:rFonts w:hint="eastAsia"/>
          <w:sz w:val="20"/>
        </w:rPr>
        <w:t xml:space="preserve">urrent FDDPDCCH BLER = </w:t>
      </w:r>
      <w:r w:rsidRPr="00442503">
        <w:rPr>
          <w:rFonts w:hint="eastAsia"/>
          <w:sz w:val="20"/>
        </w:rPr>
        <w:t>1%</w:t>
      </w:r>
      <w:r>
        <w:rPr>
          <w:rFonts w:hint="eastAsia"/>
          <w:sz w:val="20"/>
        </w:rPr>
        <w:t xml:space="preserve"> @</w:t>
      </w:r>
      <w:r w:rsidRPr="00442503">
        <w:rPr>
          <w:rFonts w:hint="eastAsia"/>
          <w:sz w:val="20"/>
        </w:rPr>
        <w:t xml:space="preserve"> 2.74dB</w:t>
      </w:r>
    </w:p>
    <w:p w:rsidR="00442503" w:rsidRPr="00442503" w:rsidRDefault="00442503" w:rsidP="00442503">
      <w:pPr>
        <w:spacing w:before="0" w:after="120"/>
        <w:jc w:val="left"/>
        <w:rPr>
          <w:sz w:val="20"/>
        </w:rPr>
      </w:pPr>
    </w:p>
    <w:p w:rsidR="00442503" w:rsidRPr="00442503" w:rsidRDefault="00442503" w:rsidP="00442503">
      <w:pPr>
        <w:spacing w:before="0" w:after="120"/>
        <w:jc w:val="left"/>
        <w:rPr>
          <w:sz w:val="20"/>
        </w:rPr>
      </w:pPr>
      <w:r w:rsidRPr="00442503">
        <w:rPr>
          <w:rFonts w:hint="eastAsia"/>
          <w:sz w:val="20"/>
        </w:rPr>
        <w:t>TDD</w:t>
      </w:r>
    </w:p>
    <w:p w:rsidR="00442503" w:rsidRDefault="00442503" w:rsidP="002D601A">
      <w:pPr>
        <w:jc w:val="center"/>
      </w:pPr>
      <w:r>
        <w:rPr>
          <w:noProof/>
          <w:lang w:val="en-US"/>
        </w:rPr>
        <w:lastRenderedPageBreak/>
        <w:drawing>
          <wp:inline distT="0" distB="0" distL="0" distR="0" wp14:anchorId="7A06277C" wp14:editId="5925C425">
            <wp:extent cx="5274310" cy="2532157"/>
            <wp:effectExtent l="0" t="0" r="254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274310" cy="2532157"/>
                    </a:xfrm>
                    <a:prstGeom prst="rect">
                      <a:avLst/>
                    </a:prstGeom>
                  </pic:spPr>
                </pic:pic>
              </a:graphicData>
            </a:graphic>
          </wp:inline>
        </w:drawing>
      </w:r>
    </w:p>
    <w:p w:rsidR="00442503" w:rsidRDefault="00442503" w:rsidP="00442503"/>
    <w:tbl>
      <w:tblPr>
        <w:tblStyle w:val="af8"/>
        <w:tblW w:w="0" w:type="auto"/>
        <w:jc w:val="center"/>
        <w:tblLook w:val="04A0" w:firstRow="1" w:lastRow="0" w:firstColumn="1" w:lastColumn="0" w:noHBand="0" w:noVBand="1"/>
      </w:tblPr>
      <w:tblGrid>
        <w:gridCol w:w="1936"/>
        <w:gridCol w:w="2632"/>
        <w:gridCol w:w="1930"/>
        <w:gridCol w:w="2024"/>
      </w:tblGrid>
      <w:tr w:rsidR="00442503" w:rsidRPr="002D601A" w:rsidTr="002D601A">
        <w:trPr>
          <w:jc w:val="center"/>
        </w:trPr>
        <w:tc>
          <w:tcPr>
            <w:tcW w:w="1936" w:type="dxa"/>
            <w:vMerge w:val="restart"/>
            <w:shd w:val="clear" w:color="auto" w:fill="95B3D7" w:themeFill="accent1" w:themeFillTint="99"/>
            <w:vAlign w:val="center"/>
          </w:tcPr>
          <w:p w:rsidR="00442503" w:rsidRPr="002D601A" w:rsidRDefault="00442503" w:rsidP="002D601A">
            <w:pPr>
              <w:spacing w:before="0" w:after="0"/>
              <w:jc w:val="center"/>
              <w:rPr>
                <w:sz w:val="18"/>
              </w:rPr>
            </w:pPr>
            <w:r w:rsidRPr="002D601A">
              <w:rPr>
                <w:sz w:val="18"/>
              </w:rPr>
              <w:t>PDCCH BLER=</w:t>
            </w:r>
            <w:r w:rsidRPr="002D601A">
              <w:rPr>
                <w:rFonts w:hint="eastAsia"/>
                <w:sz w:val="18"/>
              </w:rPr>
              <w:t>0.</w:t>
            </w:r>
            <w:r w:rsidRPr="002D601A">
              <w:rPr>
                <w:sz w:val="18"/>
              </w:rPr>
              <w:t>1%</w:t>
            </w:r>
          </w:p>
        </w:tc>
        <w:tc>
          <w:tcPr>
            <w:tcW w:w="2632" w:type="dxa"/>
            <w:shd w:val="clear" w:color="auto" w:fill="95B3D7" w:themeFill="accent1" w:themeFillTint="99"/>
            <w:vAlign w:val="center"/>
          </w:tcPr>
          <w:p w:rsidR="00442503" w:rsidRPr="002D601A" w:rsidRDefault="00442503" w:rsidP="002D601A">
            <w:pPr>
              <w:spacing w:before="0" w:after="0"/>
              <w:jc w:val="center"/>
              <w:rPr>
                <w:sz w:val="18"/>
              </w:rPr>
            </w:pPr>
            <w:r w:rsidRPr="002D601A">
              <w:rPr>
                <w:rFonts w:hint="eastAsia"/>
                <w:sz w:val="18"/>
              </w:rPr>
              <w:t>AL=16</w:t>
            </w:r>
          </w:p>
        </w:tc>
        <w:tc>
          <w:tcPr>
            <w:tcW w:w="3954" w:type="dxa"/>
            <w:gridSpan w:val="2"/>
            <w:shd w:val="clear" w:color="auto" w:fill="95B3D7" w:themeFill="accent1" w:themeFillTint="99"/>
            <w:vAlign w:val="center"/>
          </w:tcPr>
          <w:p w:rsidR="00442503" w:rsidRPr="002D601A" w:rsidRDefault="00442503" w:rsidP="002D601A">
            <w:pPr>
              <w:spacing w:before="0" w:after="0"/>
              <w:jc w:val="center"/>
              <w:rPr>
                <w:sz w:val="18"/>
              </w:rPr>
            </w:pPr>
            <w:r w:rsidRPr="002D601A">
              <w:rPr>
                <w:rFonts w:hint="eastAsia"/>
                <w:sz w:val="18"/>
              </w:rPr>
              <w:t>AL=8</w:t>
            </w:r>
          </w:p>
        </w:tc>
      </w:tr>
      <w:tr w:rsidR="00442503" w:rsidRPr="002D601A" w:rsidTr="002D601A">
        <w:trPr>
          <w:jc w:val="center"/>
        </w:trPr>
        <w:tc>
          <w:tcPr>
            <w:tcW w:w="1936" w:type="dxa"/>
            <w:vMerge/>
            <w:shd w:val="clear" w:color="auto" w:fill="95B3D7" w:themeFill="accent1" w:themeFillTint="99"/>
            <w:vAlign w:val="center"/>
          </w:tcPr>
          <w:p w:rsidR="00442503" w:rsidRPr="002D601A" w:rsidRDefault="00442503" w:rsidP="002D601A">
            <w:pPr>
              <w:spacing w:before="0" w:after="0"/>
              <w:jc w:val="center"/>
              <w:rPr>
                <w:sz w:val="18"/>
              </w:rPr>
            </w:pPr>
          </w:p>
        </w:tc>
        <w:tc>
          <w:tcPr>
            <w:tcW w:w="2632" w:type="dxa"/>
            <w:shd w:val="clear" w:color="auto" w:fill="95B3D7" w:themeFill="accent1" w:themeFillTint="99"/>
            <w:vAlign w:val="center"/>
          </w:tcPr>
          <w:p w:rsidR="00442503" w:rsidRPr="002D601A" w:rsidRDefault="00442503" w:rsidP="002D601A">
            <w:pPr>
              <w:spacing w:before="0" w:after="0"/>
              <w:jc w:val="center"/>
              <w:rPr>
                <w:sz w:val="18"/>
              </w:rPr>
            </w:pPr>
            <w:r w:rsidRPr="002D601A">
              <w:rPr>
                <w:rFonts w:hint="eastAsia"/>
                <w:sz w:val="18"/>
              </w:rPr>
              <w:t>interleaved/non-interleaved</w:t>
            </w:r>
          </w:p>
        </w:tc>
        <w:tc>
          <w:tcPr>
            <w:tcW w:w="1930" w:type="dxa"/>
            <w:shd w:val="clear" w:color="auto" w:fill="95B3D7" w:themeFill="accent1" w:themeFillTint="99"/>
            <w:vAlign w:val="center"/>
          </w:tcPr>
          <w:p w:rsidR="00442503" w:rsidRPr="002D601A" w:rsidRDefault="00442503" w:rsidP="002D601A">
            <w:pPr>
              <w:spacing w:before="0" w:after="0"/>
              <w:jc w:val="center"/>
              <w:rPr>
                <w:sz w:val="18"/>
              </w:rPr>
            </w:pPr>
            <w:r w:rsidRPr="002D601A">
              <w:rPr>
                <w:rFonts w:hint="eastAsia"/>
                <w:sz w:val="18"/>
              </w:rPr>
              <w:t>interleaved</w:t>
            </w:r>
          </w:p>
        </w:tc>
        <w:tc>
          <w:tcPr>
            <w:tcW w:w="2024" w:type="dxa"/>
            <w:shd w:val="clear" w:color="auto" w:fill="95B3D7" w:themeFill="accent1" w:themeFillTint="99"/>
            <w:vAlign w:val="center"/>
          </w:tcPr>
          <w:p w:rsidR="00442503" w:rsidRPr="002D601A" w:rsidRDefault="00442503" w:rsidP="002D601A">
            <w:pPr>
              <w:spacing w:before="0" w:after="0"/>
              <w:jc w:val="center"/>
              <w:rPr>
                <w:sz w:val="18"/>
              </w:rPr>
            </w:pPr>
            <w:r w:rsidRPr="002D601A">
              <w:rPr>
                <w:rFonts w:hint="eastAsia"/>
                <w:sz w:val="18"/>
              </w:rPr>
              <w:t>non-interleaved</w:t>
            </w:r>
          </w:p>
        </w:tc>
      </w:tr>
      <w:tr w:rsidR="00442503" w:rsidRPr="002D601A" w:rsidTr="002D601A">
        <w:trPr>
          <w:jc w:val="center"/>
        </w:trPr>
        <w:tc>
          <w:tcPr>
            <w:tcW w:w="1936" w:type="dxa"/>
            <w:shd w:val="clear" w:color="auto" w:fill="95B3D7" w:themeFill="accent1" w:themeFillTint="99"/>
            <w:vAlign w:val="center"/>
          </w:tcPr>
          <w:p w:rsidR="00442503" w:rsidRPr="002D601A" w:rsidRDefault="00442503" w:rsidP="002D601A">
            <w:pPr>
              <w:spacing w:before="0" w:after="0"/>
              <w:jc w:val="center"/>
              <w:rPr>
                <w:sz w:val="18"/>
              </w:rPr>
            </w:pPr>
            <w:r w:rsidRPr="002D601A">
              <w:rPr>
                <w:rFonts w:hint="eastAsia"/>
                <w:sz w:val="18"/>
              </w:rPr>
              <w:t>12+24bits</w:t>
            </w:r>
          </w:p>
        </w:tc>
        <w:tc>
          <w:tcPr>
            <w:tcW w:w="2632" w:type="dxa"/>
            <w:vAlign w:val="center"/>
          </w:tcPr>
          <w:p w:rsidR="00442503" w:rsidRPr="002D601A" w:rsidRDefault="00442503" w:rsidP="002D601A">
            <w:pPr>
              <w:spacing w:before="0" w:after="0"/>
              <w:jc w:val="center"/>
              <w:rPr>
                <w:sz w:val="18"/>
              </w:rPr>
            </w:pPr>
            <w:r w:rsidRPr="002D601A">
              <w:rPr>
                <w:rFonts w:hint="eastAsia"/>
                <w:sz w:val="18"/>
              </w:rPr>
              <w:t>-6.8dB</w:t>
            </w:r>
          </w:p>
        </w:tc>
        <w:tc>
          <w:tcPr>
            <w:tcW w:w="1930" w:type="dxa"/>
            <w:vAlign w:val="center"/>
          </w:tcPr>
          <w:p w:rsidR="00442503" w:rsidRPr="002D601A" w:rsidRDefault="00442503" w:rsidP="002D601A">
            <w:pPr>
              <w:spacing w:before="0" w:after="0"/>
              <w:jc w:val="center"/>
              <w:rPr>
                <w:sz w:val="18"/>
              </w:rPr>
            </w:pPr>
            <w:r w:rsidRPr="002D601A">
              <w:rPr>
                <w:rFonts w:hint="eastAsia"/>
                <w:sz w:val="18"/>
              </w:rPr>
              <w:t>-3.27dB</w:t>
            </w:r>
          </w:p>
        </w:tc>
        <w:tc>
          <w:tcPr>
            <w:tcW w:w="2024" w:type="dxa"/>
            <w:vAlign w:val="center"/>
          </w:tcPr>
          <w:p w:rsidR="00442503" w:rsidRPr="002D601A" w:rsidRDefault="00442503" w:rsidP="002D601A">
            <w:pPr>
              <w:spacing w:before="0" w:after="0"/>
              <w:jc w:val="center"/>
              <w:rPr>
                <w:sz w:val="18"/>
              </w:rPr>
            </w:pPr>
            <w:r w:rsidRPr="002D601A">
              <w:rPr>
                <w:rFonts w:hint="eastAsia"/>
                <w:sz w:val="18"/>
              </w:rPr>
              <w:t>dB</w:t>
            </w:r>
          </w:p>
        </w:tc>
      </w:tr>
      <w:tr w:rsidR="00442503" w:rsidRPr="002D601A" w:rsidTr="002D601A">
        <w:trPr>
          <w:jc w:val="center"/>
        </w:trPr>
        <w:tc>
          <w:tcPr>
            <w:tcW w:w="1936" w:type="dxa"/>
            <w:shd w:val="clear" w:color="auto" w:fill="95B3D7" w:themeFill="accent1" w:themeFillTint="99"/>
            <w:vAlign w:val="center"/>
          </w:tcPr>
          <w:p w:rsidR="00442503" w:rsidRPr="002D601A" w:rsidRDefault="00442503" w:rsidP="002D601A">
            <w:pPr>
              <w:spacing w:before="0" w:after="0"/>
              <w:jc w:val="center"/>
              <w:rPr>
                <w:sz w:val="18"/>
              </w:rPr>
            </w:pPr>
            <w:r w:rsidRPr="002D601A">
              <w:rPr>
                <w:rFonts w:hint="eastAsia"/>
                <w:sz w:val="18"/>
              </w:rPr>
              <w:t>30+24bits</w:t>
            </w:r>
          </w:p>
        </w:tc>
        <w:tc>
          <w:tcPr>
            <w:tcW w:w="2632" w:type="dxa"/>
            <w:vAlign w:val="center"/>
          </w:tcPr>
          <w:p w:rsidR="00442503" w:rsidRPr="002D601A" w:rsidRDefault="00442503" w:rsidP="002D601A">
            <w:pPr>
              <w:spacing w:before="0" w:after="0"/>
              <w:jc w:val="center"/>
              <w:rPr>
                <w:sz w:val="18"/>
              </w:rPr>
            </w:pPr>
            <w:r w:rsidRPr="002D601A">
              <w:rPr>
                <w:rFonts w:hint="eastAsia"/>
                <w:sz w:val="18"/>
              </w:rPr>
              <w:t>-5.65dB</w:t>
            </w:r>
          </w:p>
        </w:tc>
        <w:tc>
          <w:tcPr>
            <w:tcW w:w="1930" w:type="dxa"/>
            <w:vAlign w:val="center"/>
          </w:tcPr>
          <w:p w:rsidR="00442503" w:rsidRPr="002D601A" w:rsidRDefault="00442503" w:rsidP="002D601A">
            <w:pPr>
              <w:spacing w:before="0" w:after="0"/>
              <w:jc w:val="center"/>
              <w:rPr>
                <w:sz w:val="18"/>
              </w:rPr>
            </w:pPr>
            <w:r w:rsidRPr="002D601A">
              <w:rPr>
                <w:rFonts w:hint="eastAsia"/>
                <w:sz w:val="18"/>
              </w:rPr>
              <w:t>-3.16dB</w:t>
            </w:r>
          </w:p>
        </w:tc>
        <w:tc>
          <w:tcPr>
            <w:tcW w:w="2024" w:type="dxa"/>
            <w:vAlign w:val="center"/>
          </w:tcPr>
          <w:p w:rsidR="00442503" w:rsidRPr="002D601A" w:rsidRDefault="00442503" w:rsidP="002D601A">
            <w:pPr>
              <w:spacing w:before="0" w:after="0"/>
              <w:jc w:val="center"/>
              <w:rPr>
                <w:b/>
                <w:sz w:val="18"/>
              </w:rPr>
            </w:pPr>
            <w:r w:rsidRPr="002D601A">
              <w:rPr>
                <w:rFonts w:hint="eastAsia"/>
                <w:sz w:val="18"/>
              </w:rPr>
              <w:t>dB</w:t>
            </w:r>
          </w:p>
        </w:tc>
      </w:tr>
      <w:tr w:rsidR="00442503" w:rsidRPr="002D601A" w:rsidTr="002D601A">
        <w:trPr>
          <w:jc w:val="center"/>
        </w:trPr>
        <w:tc>
          <w:tcPr>
            <w:tcW w:w="1936" w:type="dxa"/>
            <w:shd w:val="clear" w:color="auto" w:fill="95B3D7" w:themeFill="accent1" w:themeFillTint="99"/>
            <w:vAlign w:val="center"/>
          </w:tcPr>
          <w:p w:rsidR="00442503" w:rsidRPr="002D601A" w:rsidRDefault="00442503" w:rsidP="002D601A">
            <w:pPr>
              <w:spacing w:before="0" w:after="0"/>
              <w:jc w:val="center"/>
              <w:rPr>
                <w:sz w:val="18"/>
              </w:rPr>
            </w:pPr>
            <w:r w:rsidRPr="002D601A">
              <w:rPr>
                <w:rFonts w:hint="eastAsia"/>
                <w:sz w:val="18"/>
              </w:rPr>
              <w:t>36+24bits</w:t>
            </w:r>
          </w:p>
        </w:tc>
        <w:tc>
          <w:tcPr>
            <w:tcW w:w="2632" w:type="dxa"/>
            <w:vAlign w:val="center"/>
          </w:tcPr>
          <w:p w:rsidR="00442503" w:rsidRPr="002D601A" w:rsidRDefault="00442503" w:rsidP="002D601A">
            <w:pPr>
              <w:spacing w:before="0" w:after="0"/>
              <w:jc w:val="center"/>
              <w:rPr>
                <w:sz w:val="18"/>
              </w:rPr>
            </w:pPr>
            <w:r w:rsidRPr="002D601A">
              <w:rPr>
                <w:rFonts w:hint="eastAsia"/>
                <w:sz w:val="18"/>
              </w:rPr>
              <w:t>-5.35dB</w:t>
            </w:r>
          </w:p>
        </w:tc>
        <w:tc>
          <w:tcPr>
            <w:tcW w:w="1930" w:type="dxa"/>
            <w:vAlign w:val="center"/>
          </w:tcPr>
          <w:p w:rsidR="00442503" w:rsidRPr="002D601A" w:rsidRDefault="00442503" w:rsidP="002D601A">
            <w:pPr>
              <w:spacing w:before="0" w:after="0"/>
              <w:jc w:val="center"/>
              <w:rPr>
                <w:sz w:val="18"/>
              </w:rPr>
            </w:pPr>
            <w:r w:rsidRPr="002D601A">
              <w:rPr>
                <w:rFonts w:hint="eastAsia"/>
                <w:sz w:val="18"/>
              </w:rPr>
              <w:t>-2.48dB</w:t>
            </w:r>
          </w:p>
        </w:tc>
        <w:tc>
          <w:tcPr>
            <w:tcW w:w="2024" w:type="dxa"/>
            <w:vAlign w:val="center"/>
          </w:tcPr>
          <w:p w:rsidR="00442503" w:rsidRPr="002D601A" w:rsidRDefault="00442503" w:rsidP="002D601A">
            <w:pPr>
              <w:spacing w:before="0" w:after="0"/>
              <w:jc w:val="center"/>
              <w:rPr>
                <w:sz w:val="18"/>
              </w:rPr>
            </w:pPr>
            <w:r w:rsidRPr="002D601A">
              <w:rPr>
                <w:rFonts w:hint="eastAsia"/>
                <w:sz w:val="18"/>
              </w:rPr>
              <w:t>dB</w:t>
            </w:r>
          </w:p>
        </w:tc>
      </w:tr>
    </w:tbl>
    <w:p w:rsidR="00442503" w:rsidRPr="002D601A" w:rsidRDefault="00442503" w:rsidP="002D601A">
      <w:pPr>
        <w:spacing w:before="0" w:after="120"/>
        <w:jc w:val="left"/>
        <w:rPr>
          <w:sz w:val="20"/>
        </w:rPr>
      </w:pPr>
    </w:p>
    <w:p w:rsidR="002D601A" w:rsidRPr="00442503" w:rsidRDefault="002D601A" w:rsidP="002D601A">
      <w:pPr>
        <w:spacing w:before="0" w:after="120"/>
        <w:jc w:val="left"/>
        <w:rPr>
          <w:sz w:val="20"/>
        </w:rPr>
      </w:pPr>
      <w:r>
        <w:rPr>
          <w:sz w:val="20"/>
        </w:rPr>
        <w:t>C</w:t>
      </w:r>
      <w:r>
        <w:rPr>
          <w:rFonts w:hint="eastAsia"/>
          <w:sz w:val="20"/>
        </w:rPr>
        <w:t xml:space="preserve">urrent TDD PDCCH BLER = </w:t>
      </w:r>
      <w:r w:rsidRPr="00442503">
        <w:rPr>
          <w:rFonts w:hint="eastAsia"/>
          <w:sz w:val="20"/>
        </w:rPr>
        <w:t>1%</w:t>
      </w:r>
      <w:r>
        <w:rPr>
          <w:rFonts w:hint="eastAsia"/>
          <w:sz w:val="20"/>
        </w:rPr>
        <w:t xml:space="preserve"> @</w:t>
      </w:r>
      <w:r w:rsidRPr="00442503">
        <w:rPr>
          <w:rFonts w:hint="eastAsia"/>
          <w:sz w:val="20"/>
        </w:rPr>
        <w:t xml:space="preserve"> </w:t>
      </w:r>
      <w:r>
        <w:rPr>
          <w:rFonts w:hint="eastAsia"/>
          <w:sz w:val="20"/>
        </w:rPr>
        <w:t>-0.56</w:t>
      </w:r>
      <w:r w:rsidRPr="00442503">
        <w:rPr>
          <w:rFonts w:hint="eastAsia"/>
          <w:sz w:val="20"/>
        </w:rPr>
        <w:t>dB</w:t>
      </w:r>
    </w:p>
    <w:p w:rsidR="00442503" w:rsidRPr="002D601A" w:rsidRDefault="00442503" w:rsidP="00442503">
      <w:pPr>
        <w:spacing w:before="0" w:after="120"/>
        <w:jc w:val="left"/>
        <w:rPr>
          <w:sz w:val="20"/>
        </w:rPr>
      </w:pPr>
    </w:p>
    <w:sectPr w:rsidR="00442503" w:rsidRPr="002D601A" w:rsidSect="00EC439E">
      <w:headerReference w:type="even" r:id="rId11"/>
      <w:footerReference w:type="default" r:id="rId12"/>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555A" w:rsidRDefault="0097555A" w:rsidP="0095591C">
      <w:pPr>
        <w:spacing w:after="60"/>
        <w:ind w:left="210"/>
      </w:pPr>
      <w:r>
        <w:separator/>
      </w:r>
    </w:p>
    <w:p w:rsidR="0097555A" w:rsidRDefault="0097555A"/>
  </w:endnote>
  <w:endnote w:type="continuationSeparator" w:id="0">
    <w:p w:rsidR="0097555A" w:rsidRDefault="0097555A" w:rsidP="0095591C">
      <w:pPr>
        <w:spacing w:after="60"/>
        <w:ind w:left="210"/>
      </w:pPr>
      <w:r>
        <w:continuationSeparator/>
      </w:r>
    </w:p>
    <w:p w:rsidR="0097555A" w:rsidRDefault="009755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NewRomanPSMT">
    <w:altName w:val="Times New Roman"/>
    <w:panose1 w:val="00000000000000000000"/>
    <w:charset w:val="00"/>
    <w:family w:val="roman"/>
    <w:notTrueType/>
    <w:pitch w:val="default"/>
  </w:font>
  <w:font w:name="Yu Mincho">
    <w:altName w:val="MS Gothic"/>
    <w:panose1 w:val="00000000000000000000"/>
    <w:charset w:val="80"/>
    <w:family w:val="roman"/>
    <w:notTrueType/>
    <w:pitch w:val="variable"/>
    <w:sig w:usb0="00000000" w:usb1="08070000" w:usb2="00000010" w:usb3="00000000" w:csb0="0002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469D" w:rsidRDefault="00B9469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2050A2">
      <w:t>1</w:t>
    </w:r>
    <w:r>
      <w:fldChar w:fldCharType="end"/>
    </w:r>
  </w:p>
  <w:p w:rsidR="00B9469D" w:rsidRDefault="00B9469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555A" w:rsidRDefault="0097555A" w:rsidP="0095591C">
      <w:pPr>
        <w:spacing w:after="60"/>
        <w:ind w:left="210"/>
      </w:pPr>
      <w:r>
        <w:separator/>
      </w:r>
    </w:p>
    <w:p w:rsidR="0097555A" w:rsidRDefault="0097555A"/>
  </w:footnote>
  <w:footnote w:type="continuationSeparator" w:id="0">
    <w:p w:rsidR="0097555A" w:rsidRDefault="0097555A" w:rsidP="0095591C">
      <w:pPr>
        <w:spacing w:after="60"/>
        <w:ind w:left="210"/>
      </w:pPr>
      <w:r>
        <w:continuationSeparator/>
      </w:r>
    </w:p>
    <w:p w:rsidR="0097555A" w:rsidRDefault="0097555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469D" w:rsidRDefault="00B9469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B9469D" w:rsidRDefault="00B9469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0F444807"/>
    <w:multiLevelType w:val="hybridMultilevel"/>
    <w:tmpl w:val="810E57C4"/>
    <w:lvl w:ilvl="0" w:tplc="C75C8AF2">
      <w:start w:val="1"/>
      <w:numFmt w:val="bullet"/>
      <w:lvlText w:val="•"/>
      <w:lvlJc w:val="left"/>
      <w:pPr>
        <w:tabs>
          <w:tab w:val="num" w:pos="360"/>
        </w:tabs>
        <w:ind w:left="360" w:hanging="360"/>
      </w:pPr>
      <w:rPr>
        <w:rFonts w:ascii="Arial" w:hAnsi="Arial" w:cs="Times New Roman" w:hint="default"/>
      </w:rPr>
    </w:lvl>
    <w:lvl w:ilvl="1" w:tplc="0ECCE5C0">
      <w:numFmt w:val="bullet"/>
      <w:lvlText w:val="–"/>
      <w:lvlJc w:val="left"/>
      <w:pPr>
        <w:tabs>
          <w:tab w:val="num" w:pos="1080"/>
        </w:tabs>
        <w:ind w:left="1080" w:hanging="360"/>
      </w:pPr>
      <w:rPr>
        <w:rFonts w:ascii="Arial" w:hAnsi="Arial" w:cs="Times New Roman" w:hint="default"/>
      </w:rPr>
    </w:lvl>
    <w:lvl w:ilvl="2" w:tplc="04190003">
      <w:start w:val="1"/>
      <w:numFmt w:val="bullet"/>
      <w:lvlText w:val="o"/>
      <w:lvlJc w:val="left"/>
      <w:pPr>
        <w:tabs>
          <w:tab w:val="num" w:pos="1800"/>
        </w:tabs>
        <w:ind w:left="1800" w:hanging="360"/>
      </w:pPr>
      <w:rPr>
        <w:rFonts w:ascii="Courier New" w:hAnsi="Courier New" w:cs="Courier New" w:hint="default"/>
      </w:rPr>
    </w:lvl>
    <w:lvl w:ilvl="3" w:tplc="41941678">
      <w:start w:val="1"/>
      <w:numFmt w:val="bullet"/>
      <w:lvlText w:val="•"/>
      <w:lvlJc w:val="left"/>
      <w:pPr>
        <w:tabs>
          <w:tab w:val="num" w:pos="2520"/>
        </w:tabs>
        <w:ind w:left="2520" w:hanging="360"/>
      </w:pPr>
      <w:rPr>
        <w:rFonts w:ascii="Arial" w:hAnsi="Arial" w:cs="Times New Roman" w:hint="default"/>
      </w:rPr>
    </w:lvl>
    <w:lvl w:ilvl="4" w:tplc="4A1EB506">
      <w:start w:val="1"/>
      <w:numFmt w:val="bullet"/>
      <w:lvlText w:val="•"/>
      <w:lvlJc w:val="left"/>
      <w:pPr>
        <w:tabs>
          <w:tab w:val="num" w:pos="3240"/>
        </w:tabs>
        <w:ind w:left="3240" w:hanging="360"/>
      </w:pPr>
      <w:rPr>
        <w:rFonts w:ascii="Arial" w:hAnsi="Arial" w:cs="Times New Roman" w:hint="default"/>
      </w:rPr>
    </w:lvl>
    <w:lvl w:ilvl="5" w:tplc="29B67F68">
      <w:start w:val="1"/>
      <w:numFmt w:val="bullet"/>
      <w:lvlText w:val="•"/>
      <w:lvlJc w:val="left"/>
      <w:pPr>
        <w:tabs>
          <w:tab w:val="num" w:pos="3960"/>
        </w:tabs>
        <w:ind w:left="3960" w:hanging="360"/>
      </w:pPr>
      <w:rPr>
        <w:rFonts w:ascii="Arial" w:hAnsi="Arial" w:cs="Times New Roman" w:hint="default"/>
      </w:rPr>
    </w:lvl>
    <w:lvl w:ilvl="6" w:tplc="207C9196">
      <w:start w:val="1"/>
      <w:numFmt w:val="bullet"/>
      <w:lvlText w:val="•"/>
      <w:lvlJc w:val="left"/>
      <w:pPr>
        <w:tabs>
          <w:tab w:val="num" w:pos="4680"/>
        </w:tabs>
        <w:ind w:left="4680" w:hanging="360"/>
      </w:pPr>
      <w:rPr>
        <w:rFonts w:ascii="Arial" w:hAnsi="Arial" w:cs="Times New Roman" w:hint="default"/>
      </w:rPr>
    </w:lvl>
    <w:lvl w:ilvl="7" w:tplc="BFB2B986">
      <w:start w:val="1"/>
      <w:numFmt w:val="bullet"/>
      <w:lvlText w:val="•"/>
      <w:lvlJc w:val="left"/>
      <w:pPr>
        <w:tabs>
          <w:tab w:val="num" w:pos="5400"/>
        </w:tabs>
        <w:ind w:left="5400" w:hanging="360"/>
      </w:pPr>
      <w:rPr>
        <w:rFonts w:ascii="Arial" w:hAnsi="Arial" w:cs="Times New Roman" w:hint="default"/>
      </w:rPr>
    </w:lvl>
    <w:lvl w:ilvl="8" w:tplc="E452A2CA">
      <w:start w:val="1"/>
      <w:numFmt w:val="bullet"/>
      <w:lvlText w:val="•"/>
      <w:lvlJc w:val="left"/>
      <w:pPr>
        <w:tabs>
          <w:tab w:val="num" w:pos="6120"/>
        </w:tabs>
        <w:ind w:left="6120" w:hanging="360"/>
      </w:pPr>
      <w:rPr>
        <w:rFonts w:ascii="Arial" w:hAnsi="Arial" w:cs="Times New Roman"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8AE42F5"/>
    <w:multiLevelType w:val="hybridMultilevel"/>
    <w:tmpl w:val="860887F8"/>
    <w:lvl w:ilvl="0" w:tplc="C298D5B6">
      <w:start w:val="1"/>
      <w:numFmt w:val="bullet"/>
      <w:lvlText w:val="•"/>
      <w:lvlJc w:val="left"/>
      <w:pPr>
        <w:tabs>
          <w:tab w:val="num" w:pos="360"/>
        </w:tabs>
        <w:ind w:left="360" w:hanging="360"/>
      </w:pPr>
      <w:rPr>
        <w:rFonts w:ascii="Arial" w:hAnsi="Arial" w:cs="Times New Roman" w:hint="default"/>
        <w:lang w:val="en-GB"/>
      </w:rPr>
    </w:lvl>
    <w:lvl w:ilvl="1" w:tplc="0ECCE5C0">
      <w:numFmt w:val="bullet"/>
      <w:lvlText w:val="–"/>
      <w:lvlJc w:val="left"/>
      <w:pPr>
        <w:tabs>
          <w:tab w:val="num" w:pos="1080"/>
        </w:tabs>
        <w:ind w:left="1080" w:hanging="360"/>
      </w:pPr>
      <w:rPr>
        <w:rFonts w:ascii="Arial" w:hAnsi="Arial" w:cs="Times New Roman" w:hint="default"/>
      </w:rPr>
    </w:lvl>
    <w:lvl w:ilvl="2" w:tplc="BC4E8C98">
      <w:numFmt w:val="bullet"/>
      <w:lvlText w:val="•"/>
      <w:lvlJc w:val="left"/>
      <w:pPr>
        <w:tabs>
          <w:tab w:val="num" w:pos="1800"/>
        </w:tabs>
        <w:ind w:left="1800" w:hanging="360"/>
      </w:pPr>
      <w:rPr>
        <w:rFonts w:ascii="Arial" w:hAnsi="Arial" w:cs="Times New Roman" w:hint="default"/>
      </w:rPr>
    </w:lvl>
    <w:lvl w:ilvl="3" w:tplc="41941678">
      <w:start w:val="1"/>
      <w:numFmt w:val="bullet"/>
      <w:lvlText w:val="•"/>
      <w:lvlJc w:val="left"/>
      <w:pPr>
        <w:tabs>
          <w:tab w:val="num" w:pos="2520"/>
        </w:tabs>
        <w:ind w:left="2520" w:hanging="360"/>
      </w:pPr>
      <w:rPr>
        <w:rFonts w:ascii="Arial" w:hAnsi="Arial" w:cs="Times New Roman" w:hint="default"/>
      </w:rPr>
    </w:lvl>
    <w:lvl w:ilvl="4" w:tplc="4A1EB506">
      <w:start w:val="1"/>
      <w:numFmt w:val="bullet"/>
      <w:lvlText w:val="•"/>
      <w:lvlJc w:val="left"/>
      <w:pPr>
        <w:tabs>
          <w:tab w:val="num" w:pos="3240"/>
        </w:tabs>
        <w:ind w:left="3240" w:hanging="360"/>
      </w:pPr>
      <w:rPr>
        <w:rFonts w:ascii="Arial" w:hAnsi="Arial" w:cs="Times New Roman" w:hint="default"/>
      </w:rPr>
    </w:lvl>
    <w:lvl w:ilvl="5" w:tplc="29B67F68">
      <w:start w:val="1"/>
      <w:numFmt w:val="bullet"/>
      <w:lvlText w:val="•"/>
      <w:lvlJc w:val="left"/>
      <w:pPr>
        <w:tabs>
          <w:tab w:val="num" w:pos="3960"/>
        </w:tabs>
        <w:ind w:left="3960" w:hanging="360"/>
      </w:pPr>
      <w:rPr>
        <w:rFonts w:ascii="Arial" w:hAnsi="Arial" w:cs="Times New Roman" w:hint="default"/>
      </w:rPr>
    </w:lvl>
    <w:lvl w:ilvl="6" w:tplc="207C9196">
      <w:start w:val="1"/>
      <w:numFmt w:val="bullet"/>
      <w:lvlText w:val="•"/>
      <w:lvlJc w:val="left"/>
      <w:pPr>
        <w:tabs>
          <w:tab w:val="num" w:pos="4680"/>
        </w:tabs>
        <w:ind w:left="4680" w:hanging="360"/>
      </w:pPr>
      <w:rPr>
        <w:rFonts w:ascii="Arial" w:hAnsi="Arial" w:cs="Times New Roman" w:hint="default"/>
      </w:rPr>
    </w:lvl>
    <w:lvl w:ilvl="7" w:tplc="BFB2B986">
      <w:start w:val="1"/>
      <w:numFmt w:val="bullet"/>
      <w:lvlText w:val="•"/>
      <w:lvlJc w:val="left"/>
      <w:pPr>
        <w:tabs>
          <w:tab w:val="num" w:pos="5400"/>
        </w:tabs>
        <w:ind w:left="5400" w:hanging="360"/>
      </w:pPr>
      <w:rPr>
        <w:rFonts w:ascii="Arial" w:hAnsi="Arial" w:cs="Times New Roman" w:hint="default"/>
      </w:rPr>
    </w:lvl>
    <w:lvl w:ilvl="8" w:tplc="E452A2CA">
      <w:start w:val="1"/>
      <w:numFmt w:val="bullet"/>
      <w:lvlText w:val="•"/>
      <w:lvlJc w:val="left"/>
      <w:pPr>
        <w:tabs>
          <w:tab w:val="num" w:pos="6120"/>
        </w:tabs>
        <w:ind w:left="6120" w:hanging="360"/>
      </w:pPr>
      <w:rPr>
        <w:rFonts w:ascii="Arial" w:hAnsi="Arial" w:cs="Times New Roman"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40B34E0"/>
    <w:multiLevelType w:val="hybridMultilevel"/>
    <w:tmpl w:val="B0A64B3A"/>
    <w:lvl w:ilvl="0" w:tplc="F32A239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0EE3D6F"/>
    <w:multiLevelType w:val="hybridMultilevel"/>
    <w:tmpl w:val="14844F6E"/>
    <w:lvl w:ilvl="0" w:tplc="658037F4">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0790A3D"/>
    <w:multiLevelType w:val="hybridMultilevel"/>
    <w:tmpl w:val="08B0C56C"/>
    <w:lvl w:ilvl="0" w:tplc="622206A8">
      <w:start w:val="1"/>
      <w:numFmt w:val="bullet"/>
      <w:lvlText w:val=""/>
      <w:lvlJc w:val="left"/>
      <w:pPr>
        <w:tabs>
          <w:tab w:val="num" w:pos="720"/>
        </w:tabs>
        <w:ind w:left="720" w:hanging="360"/>
      </w:pPr>
      <w:rPr>
        <w:rFonts w:ascii="Wingdings" w:hAnsi="Wingdings" w:hint="default"/>
      </w:rPr>
    </w:lvl>
    <w:lvl w:ilvl="1" w:tplc="AFD06F62">
      <w:start w:val="3731"/>
      <w:numFmt w:val="bullet"/>
      <w:lvlText w:val="–"/>
      <w:lvlJc w:val="left"/>
      <w:pPr>
        <w:tabs>
          <w:tab w:val="num" w:pos="1440"/>
        </w:tabs>
        <w:ind w:left="1440" w:hanging="360"/>
      </w:pPr>
      <w:rPr>
        <w:rFonts w:ascii="Arial" w:hAnsi="Arial" w:hint="default"/>
      </w:rPr>
    </w:lvl>
    <w:lvl w:ilvl="2" w:tplc="A1B08888">
      <w:start w:val="3731"/>
      <w:numFmt w:val="bullet"/>
      <w:lvlText w:val="•"/>
      <w:lvlJc w:val="left"/>
      <w:pPr>
        <w:tabs>
          <w:tab w:val="num" w:pos="2160"/>
        </w:tabs>
        <w:ind w:left="2160" w:hanging="360"/>
      </w:pPr>
      <w:rPr>
        <w:rFonts w:ascii="Arial" w:hAnsi="Arial" w:hint="default"/>
      </w:rPr>
    </w:lvl>
    <w:lvl w:ilvl="3" w:tplc="461045EA" w:tentative="1">
      <w:start w:val="1"/>
      <w:numFmt w:val="bullet"/>
      <w:lvlText w:val=""/>
      <w:lvlJc w:val="left"/>
      <w:pPr>
        <w:tabs>
          <w:tab w:val="num" w:pos="2880"/>
        </w:tabs>
        <w:ind w:left="2880" w:hanging="360"/>
      </w:pPr>
      <w:rPr>
        <w:rFonts w:ascii="Wingdings" w:hAnsi="Wingdings" w:hint="default"/>
      </w:rPr>
    </w:lvl>
    <w:lvl w:ilvl="4" w:tplc="78AA9388" w:tentative="1">
      <w:start w:val="1"/>
      <w:numFmt w:val="bullet"/>
      <w:lvlText w:val=""/>
      <w:lvlJc w:val="left"/>
      <w:pPr>
        <w:tabs>
          <w:tab w:val="num" w:pos="3600"/>
        </w:tabs>
        <w:ind w:left="3600" w:hanging="360"/>
      </w:pPr>
      <w:rPr>
        <w:rFonts w:ascii="Wingdings" w:hAnsi="Wingdings" w:hint="default"/>
      </w:rPr>
    </w:lvl>
    <w:lvl w:ilvl="5" w:tplc="500EC1F8" w:tentative="1">
      <w:start w:val="1"/>
      <w:numFmt w:val="bullet"/>
      <w:lvlText w:val=""/>
      <w:lvlJc w:val="left"/>
      <w:pPr>
        <w:tabs>
          <w:tab w:val="num" w:pos="4320"/>
        </w:tabs>
        <w:ind w:left="4320" w:hanging="360"/>
      </w:pPr>
      <w:rPr>
        <w:rFonts w:ascii="Wingdings" w:hAnsi="Wingdings" w:hint="default"/>
      </w:rPr>
    </w:lvl>
    <w:lvl w:ilvl="6" w:tplc="F6222B9C" w:tentative="1">
      <w:start w:val="1"/>
      <w:numFmt w:val="bullet"/>
      <w:lvlText w:val=""/>
      <w:lvlJc w:val="left"/>
      <w:pPr>
        <w:tabs>
          <w:tab w:val="num" w:pos="5040"/>
        </w:tabs>
        <w:ind w:left="5040" w:hanging="360"/>
      </w:pPr>
      <w:rPr>
        <w:rFonts w:ascii="Wingdings" w:hAnsi="Wingdings" w:hint="default"/>
      </w:rPr>
    </w:lvl>
    <w:lvl w:ilvl="7" w:tplc="46A47F52" w:tentative="1">
      <w:start w:val="1"/>
      <w:numFmt w:val="bullet"/>
      <w:lvlText w:val=""/>
      <w:lvlJc w:val="left"/>
      <w:pPr>
        <w:tabs>
          <w:tab w:val="num" w:pos="5760"/>
        </w:tabs>
        <w:ind w:left="5760" w:hanging="360"/>
      </w:pPr>
      <w:rPr>
        <w:rFonts w:ascii="Wingdings" w:hAnsi="Wingdings" w:hint="default"/>
      </w:rPr>
    </w:lvl>
    <w:lvl w:ilvl="8" w:tplc="F5880BB6" w:tentative="1">
      <w:start w:val="1"/>
      <w:numFmt w:val="bullet"/>
      <w:lvlText w:val=""/>
      <w:lvlJc w:val="left"/>
      <w:pPr>
        <w:tabs>
          <w:tab w:val="num" w:pos="6480"/>
        </w:tabs>
        <w:ind w:left="6480" w:hanging="360"/>
      </w:pPr>
      <w:rPr>
        <w:rFonts w:ascii="Wingdings" w:hAnsi="Wingdings" w:hint="default"/>
      </w:rPr>
    </w:lvl>
  </w:abstractNum>
  <w:abstractNum w:abstractNumId="1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1C01E1D"/>
    <w:multiLevelType w:val="hybridMultilevel"/>
    <w:tmpl w:val="06A2E5DC"/>
    <w:lvl w:ilvl="0" w:tplc="504CDE84">
      <w:start w:val="1"/>
      <w:numFmt w:val="bullet"/>
      <w:lvlText w:val="-"/>
      <w:lvlJc w:val="left"/>
      <w:pPr>
        <w:ind w:left="717" w:hanging="360"/>
      </w:pPr>
      <w:rPr>
        <w:rFonts w:ascii="Times New Roman" w:eastAsia="宋体" w:hAnsi="Times New Roman" w:cs="Times New Roman" w:hint="default"/>
      </w:rPr>
    </w:lvl>
    <w:lvl w:ilvl="1" w:tplc="04090003">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A3C348E"/>
    <w:multiLevelType w:val="hybridMultilevel"/>
    <w:tmpl w:val="2CEA9AB4"/>
    <w:lvl w:ilvl="0" w:tplc="D41271D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1"/>
  </w:num>
  <w:num w:numId="4">
    <w:abstractNumId w:val="13"/>
  </w:num>
  <w:num w:numId="5">
    <w:abstractNumId w:val="6"/>
  </w:num>
  <w:num w:numId="6">
    <w:abstractNumId w:val="20"/>
  </w:num>
  <w:num w:numId="7">
    <w:abstractNumId w:val="3"/>
  </w:num>
  <w:num w:numId="8">
    <w:abstractNumId w:val="14"/>
  </w:num>
  <w:num w:numId="9">
    <w:abstractNumId w:val="9"/>
  </w:num>
  <w:num w:numId="10">
    <w:abstractNumId w:val="18"/>
  </w:num>
  <w:num w:numId="11">
    <w:abstractNumId w:val="21"/>
  </w:num>
  <w:num w:numId="12">
    <w:abstractNumId w:val="23"/>
  </w:num>
  <w:num w:numId="13">
    <w:abstractNumId w:val="10"/>
  </w:num>
  <w:num w:numId="14">
    <w:abstractNumId w:val="12"/>
  </w:num>
  <w:num w:numId="15">
    <w:abstractNumId w:val="7"/>
  </w:num>
  <w:num w:numId="16">
    <w:abstractNumId w:val="17"/>
  </w:num>
  <w:num w:numId="17">
    <w:abstractNumId w:val="0"/>
  </w:num>
  <w:num w:numId="18">
    <w:abstractNumId w:val="5"/>
  </w:num>
  <w:num w:numId="19">
    <w:abstractNumId w:val="2"/>
  </w:num>
  <w:num w:numId="20">
    <w:abstractNumId w:val="15"/>
  </w:num>
  <w:num w:numId="21">
    <w:abstractNumId w:val="11"/>
  </w:num>
  <w:num w:numId="22">
    <w:abstractNumId w:val="22"/>
  </w:num>
  <w:num w:numId="23">
    <w:abstractNumId w:val="19"/>
  </w:num>
  <w:num w:numId="24">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30323"/>
    <w:rsid w:val="00030D9E"/>
    <w:rsid w:val="0003162B"/>
    <w:rsid w:val="00031ADF"/>
    <w:rsid w:val="00031B87"/>
    <w:rsid w:val="00031D9B"/>
    <w:rsid w:val="00032156"/>
    <w:rsid w:val="00032220"/>
    <w:rsid w:val="000322C3"/>
    <w:rsid w:val="000333E3"/>
    <w:rsid w:val="0003476C"/>
    <w:rsid w:val="00034C96"/>
    <w:rsid w:val="00034CE4"/>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6F7E"/>
    <w:rsid w:val="00067B92"/>
    <w:rsid w:val="00067C58"/>
    <w:rsid w:val="00070174"/>
    <w:rsid w:val="00070416"/>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B0ECD"/>
    <w:rsid w:val="000B132D"/>
    <w:rsid w:val="000B29E0"/>
    <w:rsid w:val="000B2B22"/>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3BA2"/>
    <w:rsid w:val="000C43F9"/>
    <w:rsid w:val="000C468D"/>
    <w:rsid w:val="000C47E4"/>
    <w:rsid w:val="000C4992"/>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31E6"/>
    <w:rsid w:val="000E36CC"/>
    <w:rsid w:val="000E4A9B"/>
    <w:rsid w:val="000E5934"/>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70187"/>
    <w:rsid w:val="00170F64"/>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1569"/>
    <w:rsid w:val="001926AE"/>
    <w:rsid w:val="0019278D"/>
    <w:rsid w:val="00193417"/>
    <w:rsid w:val="001938EF"/>
    <w:rsid w:val="0019507E"/>
    <w:rsid w:val="001950C1"/>
    <w:rsid w:val="001959C3"/>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27AB"/>
    <w:rsid w:val="001B2D43"/>
    <w:rsid w:val="001B2EC7"/>
    <w:rsid w:val="001B33EF"/>
    <w:rsid w:val="001B3DBA"/>
    <w:rsid w:val="001B4690"/>
    <w:rsid w:val="001B4B0F"/>
    <w:rsid w:val="001B5156"/>
    <w:rsid w:val="001B65B7"/>
    <w:rsid w:val="001B7169"/>
    <w:rsid w:val="001B71A8"/>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0A2"/>
    <w:rsid w:val="00205F4D"/>
    <w:rsid w:val="002063B3"/>
    <w:rsid w:val="00206CB8"/>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24B"/>
    <w:rsid w:val="00220892"/>
    <w:rsid w:val="002208C7"/>
    <w:rsid w:val="00221759"/>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57316"/>
    <w:rsid w:val="00257AE1"/>
    <w:rsid w:val="002608C8"/>
    <w:rsid w:val="0026096D"/>
    <w:rsid w:val="002616B3"/>
    <w:rsid w:val="00261B17"/>
    <w:rsid w:val="00261BE9"/>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66A52"/>
    <w:rsid w:val="00267B0B"/>
    <w:rsid w:val="0027010E"/>
    <w:rsid w:val="00270783"/>
    <w:rsid w:val="00270854"/>
    <w:rsid w:val="00270FC5"/>
    <w:rsid w:val="002714EE"/>
    <w:rsid w:val="00272359"/>
    <w:rsid w:val="00272B18"/>
    <w:rsid w:val="002730B6"/>
    <w:rsid w:val="0027344F"/>
    <w:rsid w:val="002740E0"/>
    <w:rsid w:val="00276AD5"/>
    <w:rsid w:val="00276AFC"/>
    <w:rsid w:val="00277607"/>
    <w:rsid w:val="002800A9"/>
    <w:rsid w:val="0028041A"/>
    <w:rsid w:val="00280B27"/>
    <w:rsid w:val="00281149"/>
    <w:rsid w:val="00282A0D"/>
    <w:rsid w:val="002836DA"/>
    <w:rsid w:val="00283834"/>
    <w:rsid w:val="0028427E"/>
    <w:rsid w:val="002870BD"/>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8A"/>
    <w:rsid w:val="002D32E6"/>
    <w:rsid w:val="002D375A"/>
    <w:rsid w:val="002D3D37"/>
    <w:rsid w:val="002D456C"/>
    <w:rsid w:val="002D4AC1"/>
    <w:rsid w:val="002D52BC"/>
    <w:rsid w:val="002D5FEC"/>
    <w:rsid w:val="002D601A"/>
    <w:rsid w:val="002D6AB2"/>
    <w:rsid w:val="002D7294"/>
    <w:rsid w:val="002D781E"/>
    <w:rsid w:val="002E08C8"/>
    <w:rsid w:val="002E0A6B"/>
    <w:rsid w:val="002E1B44"/>
    <w:rsid w:val="002E1DF3"/>
    <w:rsid w:val="002E26A2"/>
    <w:rsid w:val="002E2B4F"/>
    <w:rsid w:val="002E3542"/>
    <w:rsid w:val="002E38EB"/>
    <w:rsid w:val="002E3C40"/>
    <w:rsid w:val="002E3CAD"/>
    <w:rsid w:val="002E4370"/>
    <w:rsid w:val="002E4536"/>
    <w:rsid w:val="002E48E7"/>
    <w:rsid w:val="002E5491"/>
    <w:rsid w:val="002E5A32"/>
    <w:rsid w:val="002E5C79"/>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B38"/>
    <w:rsid w:val="00333B48"/>
    <w:rsid w:val="00333B91"/>
    <w:rsid w:val="003345D4"/>
    <w:rsid w:val="00334ABB"/>
    <w:rsid w:val="00334CCC"/>
    <w:rsid w:val="00334D80"/>
    <w:rsid w:val="00335BAF"/>
    <w:rsid w:val="003371B9"/>
    <w:rsid w:val="00337700"/>
    <w:rsid w:val="00341432"/>
    <w:rsid w:val="003434AB"/>
    <w:rsid w:val="0034365C"/>
    <w:rsid w:val="00343B9A"/>
    <w:rsid w:val="0034428A"/>
    <w:rsid w:val="003444CF"/>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A80"/>
    <w:rsid w:val="00375CC9"/>
    <w:rsid w:val="00375D1B"/>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388"/>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2503"/>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401D"/>
    <w:rsid w:val="00454159"/>
    <w:rsid w:val="0045452E"/>
    <w:rsid w:val="00454ED4"/>
    <w:rsid w:val="00454F80"/>
    <w:rsid w:val="0045504A"/>
    <w:rsid w:val="004555D6"/>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CDF"/>
    <w:rsid w:val="00474E4A"/>
    <w:rsid w:val="00475213"/>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66"/>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62D3"/>
    <w:rsid w:val="004D647F"/>
    <w:rsid w:val="004D6D2E"/>
    <w:rsid w:val="004D6F73"/>
    <w:rsid w:val="004D744C"/>
    <w:rsid w:val="004D7861"/>
    <w:rsid w:val="004D7D7F"/>
    <w:rsid w:val="004E1A85"/>
    <w:rsid w:val="004E2D60"/>
    <w:rsid w:val="004E3020"/>
    <w:rsid w:val="004E3350"/>
    <w:rsid w:val="004E35B8"/>
    <w:rsid w:val="004E41BF"/>
    <w:rsid w:val="004E4401"/>
    <w:rsid w:val="004E4461"/>
    <w:rsid w:val="004E448D"/>
    <w:rsid w:val="004E4587"/>
    <w:rsid w:val="004E46F5"/>
    <w:rsid w:val="004E501F"/>
    <w:rsid w:val="004E5B94"/>
    <w:rsid w:val="004E72C3"/>
    <w:rsid w:val="004E7508"/>
    <w:rsid w:val="004E76C0"/>
    <w:rsid w:val="004F009C"/>
    <w:rsid w:val="004F2350"/>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7F0"/>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5194"/>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252C"/>
    <w:rsid w:val="00582E60"/>
    <w:rsid w:val="00582E6D"/>
    <w:rsid w:val="00583062"/>
    <w:rsid w:val="005830F9"/>
    <w:rsid w:val="00584B40"/>
    <w:rsid w:val="00585BE7"/>
    <w:rsid w:val="00586471"/>
    <w:rsid w:val="005870CE"/>
    <w:rsid w:val="0058715C"/>
    <w:rsid w:val="00587406"/>
    <w:rsid w:val="00590785"/>
    <w:rsid w:val="00592664"/>
    <w:rsid w:val="00592673"/>
    <w:rsid w:val="00592FD4"/>
    <w:rsid w:val="005943AA"/>
    <w:rsid w:val="00595260"/>
    <w:rsid w:val="005967FF"/>
    <w:rsid w:val="00596FEC"/>
    <w:rsid w:val="0059791B"/>
    <w:rsid w:val="005A00F8"/>
    <w:rsid w:val="005A02EA"/>
    <w:rsid w:val="005A0552"/>
    <w:rsid w:val="005A0B4E"/>
    <w:rsid w:val="005A0EDA"/>
    <w:rsid w:val="005A161E"/>
    <w:rsid w:val="005A18C3"/>
    <w:rsid w:val="005A2A6F"/>
    <w:rsid w:val="005A2F50"/>
    <w:rsid w:val="005A31B3"/>
    <w:rsid w:val="005A37BC"/>
    <w:rsid w:val="005A48AC"/>
    <w:rsid w:val="005A4C0B"/>
    <w:rsid w:val="005A4D01"/>
    <w:rsid w:val="005A5176"/>
    <w:rsid w:val="005A5232"/>
    <w:rsid w:val="005A5AE0"/>
    <w:rsid w:val="005A5FEC"/>
    <w:rsid w:val="005A6095"/>
    <w:rsid w:val="005A67A2"/>
    <w:rsid w:val="005A77CE"/>
    <w:rsid w:val="005A7894"/>
    <w:rsid w:val="005A7C38"/>
    <w:rsid w:val="005A7C9D"/>
    <w:rsid w:val="005B0057"/>
    <w:rsid w:val="005B01A9"/>
    <w:rsid w:val="005B0889"/>
    <w:rsid w:val="005B185B"/>
    <w:rsid w:val="005B193C"/>
    <w:rsid w:val="005B28E8"/>
    <w:rsid w:val="005B2BB0"/>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4BB"/>
    <w:rsid w:val="005D77AB"/>
    <w:rsid w:val="005D78E7"/>
    <w:rsid w:val="005E00BF"/>
    <w:rsid w:val="005E0490"/>
    <w:rsid w:val="005E157B"/>
    <w:rsid w:val="005E33FB"/>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5B92"/>
    <w:rsid w:val="0065628F"/>
    <w:rsid w:val="006568E3"/>
    <w:rsid w:val="00656A0A"/>
    <w:rsid w:val="00657757"/>
    <w:rsid w:val="00657E6A"/>
    <w:rsid w:val="006600BD"/>
    <w:rsid w:val="0066119F"/>
    <w:rsid w:val="0066179C"/>
    <w:rsid w:val="00661BF2"/>
    <w:rsid w:val="00663566"/>
    <w:rsid w:val="006641AC"/>
    <w:rsid w:val="00664D46"/>
    <w:rsid w:val="00665E2F"/>
    <w:rsid w:val="00665EC2"/>
    <w:rsid w:val="00666242"/>
    <w:rsid w:val="00666301"/>
    <w:rsid w:val="006664F3"/>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AFE"/>
    <w:rsid w:val="0068520A"/>
    <w:rsid w:val="006861F8"/>
    <w:rsid w:val="0068646D"/>
    <w:rsid w:val="006867FE"/>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B0130"/>
    <w:rsid w:val="006B13BF"/>
    <w:rsid w:val="006B1718"/>
    <w:rsid w:val="006B220E"/>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B68"/>
    <w:rsid w:val="006D1E59"/>
    <w:rsid w:val="006D1FE7"/>
    <w:rsid w:val="006D202A"/>
    <w:rsid w:val="006D2C99"/>
    <w:rsid w:val="006D3C3C"/>
    <w:rsid w:val="006D3C52"/>
    <w:rsid w:val="006D4691"/>
    <w:rsid w:val="006D46D6"/>
    <w:rsid w:val="006D472B"/>
    <w:rsid w:val="006D4CA1"/>
    <w:rsid w:val="006D622D"/>
    <w:rsid w:val="006D6380"/>
    <w:rsid w:val="006D64BB"/>
    <w:rsid w:val="006D68F9"/>
    <w:rsid w:val="006D71C7"/>
    <w:rsid w:val="006D7756"/>
    <w:rsid w:val="006D77D7"/>
    <w:rsid w:val="006D7CA4"/>
    <w:rsid w:val="006E11FB"/>
    <w:rsid w:val="006E1FDA"/>
    <w:rsid w:val="006E2B8F"/>
    <w:rsid w:val="006E3288"/>
    <w:rsid w:val="006E3EC4"/>
    <w:rsid w:val="006E3EC9"/>
    <w:rsid w:val="006E4013"/>
    <w:rsid w:val="006E573A"/>
    <w:rsid w:val="006E582A"/>
    <w:rsid w:val="006E584A"/>
    <w:rsid w:val="006E6185"/>
    <w:rsid w:val="006E6AD4"/>
    <w:rsid w:val="006F034F"/>
    <w:rsid w:val="006F05EC"/>
    <w:rsid w:val="006F109D"/>
    <w:rsid w:val="006F185F"/>
    <w:rsid w:val="006F1D71"/>
    <w:rsid w:val="006F20F9"/>
    <w:rsid w:val="006F3492"/>
    <w:rsid w:val="006F356D"/>
    <w:rsid w:val="006F35BF"/>
    <w:rsid w:val="006F3CC0"/>
    <w:rsid w:val="006F43AF"/>
    <w:rsid w:val="006F53BB"/>
    <w:rsid w:val="006F6E90"/>
    <w:rsid w:val="006F6F89"/>
    <w:rsid w:val="006F7346"/>
    <w:rsid w:val="006F78ED"/>
    <w:rsid w:val="006F7D9D"/>
    <w:rsid w:val="007013B6"/>
    <w:rsid w:val="00701B01"/>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869"/>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3D43"/>
    <w:rsid w:val="007442B9"/>
    <w:rsid w:val="00745164"/>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8EE"/>
    <w:rsid w:val="0076587E"/>
    <w:rsid w:val="00765D55"/>
    <w:rsid w:val="00766936"/>
    <w:rsid w:val="007669C0"/>
    <w:rsid w:val="00766B54"/>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8FC"/>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39E4"/>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5872"/>
    <w:rsid w:val="00816959"/>
    <w:rsid w:val="008169E2"/>
    <w:rsid w:val="00816F2F"/>
    <w:rsid w:val="00816FFC"/>
    <w:rsid w:val="00817AF9"/>
    <w:rsid w:val="008206B7"/>
    <w:rsid w:val="00820C0B"/>
    <w:rsid w:val="00820D09"/>
    <w:rsid w:val="00822729"/>
    <w:rsid w:val="008232A5"/>
    <w:rsid w:val="00824316"/>
    <w:rsid w:val="008244EB"/>
    <w:rsid w:val="00824AE2"/>
    <w:rsid w:val="0082545E"/>
    <w:rsid w:val="008260C3"/>
    <w:rsid w:val="00827FC2"/>
    <w:rsid w:val="00830D9B"/>
    <w:rsid w:val="00830ECB"/>
    <w:rsid w:val="00831240"/>
    <w:rsid w:val="00832073"/>
    <w:rsid w:val="0083305E"/>
    <w:rsid w:val="00833824"/>
    <w:rsid w:val="008346BD"/>
    <w:rsid w:val="00835066"/>
    <w:rsid w:val="00836074"/>
    <w:rsid w:val="008376DC"/>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263A"/>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3AC3"/>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137"/>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222"/>
    <w:rsid w:val="008D4A03"/>
    <w:rsid w:val="008D4B10"/>
    <w:rsid w:val="008D4DD2"/>
    <w:rsid w:val="008D5287"/>
    <w:rsid w:val="008D558A"/>
    <w:rsid w:val="008D5E00"/>
    <w:rsid w:val="008D6D07"/>
    <w:rsid w:val="008D728D"/>
    <w:rsid w:val="008D7FE8"/>
    <w:rsid w:val="008E0B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3B5"/>
    <w:rsid w:val="008F4E4E"/>
    <w:rsid w:val="008F54C5"/>
    <w:rsid w:val="008F5552"/>
    <w:rsid w:val="008F5624"/>
    <w:rsid w:val="008F5CA5"/>
    <w:rsid w:val="008F63B6"/>
    <w:rsid w:val="008F6718"/>
    <w:rsid w:val="008F67B1"/>
    <w:rsid w:val="008F6A38"/>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27B"/>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2D49"/>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55A"/>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1F02"/>
    <w:rsid w:val="00992970"/>
    <w:rsid w:val="00992ED8"/>
    <w:rsid w:val="009943AA"/>
    <w:rsid w:val="00994BF8"/>
    <w:rsid w:val="00996637"/>
    <w:rsid w:val="009A0113"/>
    <w:rsid w:val="009A08EE"/>
    <w:rsid w:val="009A1780"/>
    <w:rsid w:val="009A1B02"/>
    <w:rsid w:val="009A25A4"/>
    <w:rsid w:val="009A2C12"/>
    <w:rsid w:val="009A2F73"/>
    <w:rsid w:val="009A36D1"/>
    <w:rsid w:val="009A3C27"/>
    <w:rsid w:val="009A3FFF"/>
    <w:rsid w:val="009A4065"/>
    <w:rsid w:val="009A4A66"/>
    <w:rsid w:val="009A55F8"/>
    <w:rsid w:val="009A6A43"/>
    <w:rsid w:val="009A6DB7"/>
    <w:rsid w:val="009A750D"/>
    <w:rsid w:val="009A7A23"/>
    <w:rsid w:val="009A7F0F"/>
    <w:rsid w:val="009B008A"/>
    <w:rsid w:val="009B05B2"/>
    <w:rsid w:val="009B075D"/>
    <w:rsid w:val="009B1238"/>
    <w:rsid w:val="009B1329"/>
    <w:rsid w:val="009B1989"/>
    <w:rsid w:val="009B19BA"/>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7039"/>
    <w:rsid w:val="009D7E11"/>
    <w:rsid w:val="009E072E"/>
    <w:rsid w:val="009E0763"/>
    <w:rsid w:val="009E151F"/>
    <w:rsid w:val="009E155F"/>
    <w:rsid w:val="009E15F1"/>
    <w:rsid w:val="009E2D8D"/>
    <w:rsid w:val="009E2FB5"/>
    <w:rsid w:val="009E2FBE"/>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6D92"/>
    <w:rsid w:val="00A2731E"/>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439"/>
    <w:rsid w:val="00A455C0"/>
    <w:rsid w:val="00A45948"/>
    <w:rsid w:val="00A461B9"/>
    <w:rsid w:val="00A46FF8"/>
    <w:rsid w:val="00A47BDC"/>
    <w:rsid w:val="00A51257"/>
    <w:rsid w:val="00A513B6"/>
    <w:rsid w:val="00A51A59"/>
    <w:rsid w:val="00A51D00"/>
    <w:rsid w:val="00A52303"/>
    <w:rsid w:val="00A52488"/>
    <w:rsid w:val="00A527F5"/>
    <w:rsid w:val="00A5308B"/>
    <w:rsid w:val="00A530D1"/>
    <w:rsid w:val="00A5320A"/>
    <w:rsid w:val="00A5330E"/>
    <w:rsid w:val="00A5357F"/>
    <w:rsid w:val="00A53F30"/>
    <w:rsid w:val="00A548D9"/>
    <w:rsid w:val="00A54B56"/>
    <w:rsid w:val="00A557F5"/>
    <w:rsid w:val="00A55C1E"/>
    <w:rsid w:val="00A562AB"/>
    <w:rsid w:val="00A564A7"/>
    <w:rsid w:val="00A566EC"/>
    <w:rsid w:val="00A56BD5"/>
    <w:rsid w:val="00A6024B"/>
    <w:rsid w:val="00A61BDA"/>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155"/>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3235"/>
    <w:rsid w:val="00AC3B03"/>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AE8"/>
    <w:rsid w:val="00B26C67"/>
    <w:rsid w:val="00B270D3"/>
    <w:rsid w:val="00B27322"/>
    <w:rsid w:val="00B27816"/>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2686"/>
    <w:rsid w:val="00B43E5D"/>
    <w:rsid w:val="00B4489B"/>
    <w:rsid w:val="00B45C65"/>
    <w:rsid w:val="00B4600D"/>
    <w:rsid w:val="00B47218"/>
    <w:rsid w:val="00B475CC"/>
    <w:rsid w:val="00B4777B"/>
    <w:rsid w:val="00B513A7"/>
    <w:rsid w:val="00B51A0E"/>
    <w:rsid w:val="00B51CAE"/>
    <w:rsid w:val="00B5207D"/>
    <w:rsid w:val="00B52112"/>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5E4A"/>
    <w:rsid w:val="00B669BC"/>
    <w:rsid w:val="00B66B39"/>
    <w:rsid w:val="00B67D40"/>
    <w:rsid w:val="00B67F57"/>
    <w:rsid w:val="00B70347"/>
    <w:rsid w:val="00B7079F"/>
    <w:rsid w:val="00B71687"/>
    <w:rsid w:val="00B71CC0"/>
    <w:rsid w:val="00B71E96"/>
    <w:rsid w:val="00B72850"/>
    <w:rsid w:val="00B73543"/>
    <w:rsid w:val="00B73FCF"/>
    <w:rsid w:val="00B7426F"/>
    <w:rsid w:val="00B75BFD"/>
    <w:rsid w:val="00B76109"/>
    <w:rsid w:val="00B76A05"/>
    <w:rsid w:val="00B76DB4"/>
    <w:rsid w:val="00B80165"/>
    <w:rsid w:val="00B80240"/>
    <w:rsid w:val="00B80885"/>
    <w:rsid w:val="00B821E5"/>
    <w:rsid w:val="00B837F7"/>
    <w:rsid w:val="00B84500"/>
    <w:rsid w:val="00B8496A"/>
    <w:rsid w:val="00B84A40"/>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32D8"/>
    <w:rsid w:val="00BE35DE"/>
    <w:rsid w:val="00BE5642"/>
    <w:rsid w:val="00BE5722"/>
    <w:rsid w:val="00BE602E"/>
    <w:rsid w:val="00BE6603"/>
    <w:rsid w:val="00BE6AFB"/>
    <w:rsid w:val="00BF0174"/>
    <w:rsid w:val="00BF16C7"/>
    <w:rsid w:val="00BF1A13"/>
    <w:rsid w:val="00BF25FB"/>
    <w:rsid w:val="00BF2B7B"/>
    <w:rsid w:val="00BF2F26"/>
    <w:rsid w:val="00BF3B4D"/>
    <w:rsid w:val="00BF3E71"/>
    <w:rsid w:val="00BF3F7B"/>
    <w:rsid w:val="00BF4978"/>
    <w:rsid w:val="00BF55D2"/>
    <w:rsid w:val="00BF5CC5"/>
    <w:rsid w:val="00BF631D"/>
    <w:rsid w:val="00BF69CA"/>
    <w:rsid w:val="00BF6DEA"/>
    <w:rsid w:val="00BF6F68"/>
    <w:rsid w:val="00BF7792"/>
    <w:rsid w:val="00C0194F"/>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42F1"/>
    <w:rsid w:val="00C14733"/>
    <w:rsid w:val="00C1560F"/>
    <w:rsid w:val="00C1563B"/>
    <w:rsid w:val="00C15F47"/>
    <w:rsid w:val="00C160C4"/>
    <w:rsid w:val="00C1622C"/>
    <w:rsid w:val="00C2083F"/>
    <w:rsid w:val="00C209E8"/>
    <w:rsid w:val="00C20CB3"/>
    <w:rsid w:val="00C20E1A"/>
    <w:rsid w:val="00C22419"/>
    <w:rsid w:val="00C22721"/>
    <w:rsid w:val="00C2282E"/>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309C"/>
    <w:rsid w:val="00C44042"/>
    <w:rsid w:val="00C440F1"/>
    <w:rsid w:val="00C44421"/>
    <w:rsid w:val="00C4491E"/>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24A6"/>
    <w:rsid w:val="00C92597"/>
    <w:rsid w:val="00C94079"/>
    <w:rsid w:val="00C94DF1"/>
    <w:rsid w:val="00C954EC"/>
    <w:rsid w:val="00C955F6"/>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99E"/>
    <w:rsid w:val="00CA6E53"/>
    <w:rsid w:val="00CA7277"/>
    <w:rsid w:val="00CA752A"/>
    <w:rsid w:val="00CA7B15"/>
    <w:rsid w:val="00CA7E4D"/>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9FA"/>
    <w:rsid w:val="00D26BEB"/>
    <w:rsid w:val="00D2701A"/>
    <w:rsid w:val="00D304F6"/>
    <w:rsid w:val="00D30A34"/>
    <w:rsid w:val="00D30B7A"/>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C4F"/>
    <w:rsid w:val="00D515DB"/>
    <w:rsid w:val="00D518CB"/>
    <w:rsid w:val="00D523E1"/>
    <w:rsid w:val="00D52FC7"/>
    <w:rsid w:val="00D536C2"/>
    <w:rsid w:val="00D563D1"/>
    <w:rsid w:val="00D56C54"/>
    <w:rsid w:val="00D57585"/>
    <w:rsid w:val="00D57F7C"/>
    <w:rsid w:val="00D60185"/>
    <w:rsid w:val="00D6032B"/>
    <w:rsid w:val="00D6051A"/>
    <w:rsid w:val="00D60BFE"/>
    <w:rsid w:val="00D61A1B"/>
    <w:rsid w:val="00D61D34"/>
    <w:rsid w:val="00D62B20"/>
    <w:rsid w:val="00D63A95"/>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1BB7"/>
    <w:rsid w:val="00D92BDA"/>
    <w:rsid w:val="00D92E83"/>
    <w:rsid w:val="00D93384"/>
    <w:rsid w:val="00D936F1"/>
    <w:rsid w:val="00D95206"/>
    <w:rsid w:val="00D95BD0"/>
    <w:rsid w:val="00D95FA9"/>
    <w:rsid w:val="00D96B82"/>
    <w:rsid w:val="00D9735C"/>
    <w:rsid w:val="00DA02E3"/>
    <w:rsid w:val="00DA06FC"/>
    <w:rsid w:val="00DA0F13"/>
    <w:rsid w:val="00DA191A"/>
    <w:rsid w:val="00DA269F"/>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1442"/>
    <w:rsid w:val="00DC25DE"/>
    <w:rsid w:val="00DC2FDA"/>
    <w:rsid w:val="00DC33DC"/>
    <w:rsid w:val="00DC3890"/>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9"/>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4711"/>
    <w:rsid w:val="00E54A22"/>
    <w:rsid w:val="00E5533D"/>
    <w:rsid w:val="00E555EA"/>
    <w:rsid w:val="00E55B45"/>
    <w:rsid w:val="00E56236"/>
    <w:rsid w:val="00E568DA"/>
    <w:rsid w:val="00E56921"/>
    <w:rsid w:val="00E5782B"/>
    <w:rsid w:val="00E60008"/>
    <w:rsid w:val="00E60438"/>
    <w:rsid w:val="00E605A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F62"/>
    <w:rsid w:val="00EA1C16"/>
    <w:rsid w:val="00EA1C8B"/>
    <w:rsid w:val="00EA320D"/>
    <w:rsid w:val="00EA3820"/>
    <w:rsid w:val="00EA4280"/>
    <w:rsid w:val="00EA44CC"/>
    <w:rsid w:val="00EA4665"/>
    <w:rsid w:val="00EA46BD"/>
    <w:rsid w:val="00EA4C76"/>
    <w:rsid w:val="00EA5611"/>
    <w:rsid w:val="00EA59B7"/>
    <w:rsid w:val="00EA59D2"/>
    <w:rsid w:val="00EA63A3"/>
    <w:rsid w:val="00EA64BF"/>
    <w:rsid w:val="00EA6BEB"/>
    <w:rsid w:val="00EA74C3"/>
    <w:rsid w:val="00EA77E7"/>
    <w:rsid w:val="00EB022A"/>
    <w:rsid w:val="00EB1C79"/>
    <w:rsid w:val="00EB2175"/>
    <w:rsid w:val="00EB2FD0"/>
    <w:rsid w:val="00EB3B33"/>
    <w:rsid w:val="00EB4C40"/>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1CC"/>
    <w:rsid w:val="00ED2217"/>
    <w:rsid w:val="00ED271B"/>
    <w:rsid w:val="00ED2AC5"/>
    <w:rsid w:val="00ED2C55"/>
    <w:rsid w:val="00ED2F0A"/>
    <w:rsid w:val="00ED2FA0"/>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0CCE"/>
    <w:rsid w:val="00F1164B"/>
    <w:rsid w:val="00F13E0B"/>
    <w:rsid w:val="00F14018"/>
    <w:rsid w:val="00F1425E"/>
    <w:rsid w:val="00F14447"/>
    <w:rsid w:val="00F14855"/>
    <w:rsid w:val="00F153D1"/>
    <w:rsid w:val="00F15655"/>
    <w:rsid w:val="00F15845"/>
    <w:rsid w:val="00F166D9"/>
    <w:rsid w:val="00F16FD4"/>
    <w:rsid w:val="00F20FC4"/>
    <w:rsid w:val="00F218D1"/>
    <w:rsid w:val="00F21B1C"/>
    <w:rsid w:val="00F22103"/>
    <w:rsid w:val="00F223DC"/>
    <w:rsid w:val="00F22ADD"/>
    <w:rsid w:val="00F23E0A"/>
    <w:rsid w:val="00F244AE"/>
    <w:rsid w:val="00F248D2"/>
    <w:rsid w:val="00F24BA1"/>
    <w:rsid w:val="00F25C2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600E5"/>
    <w:rsid w:val="00F60AD6"/>
    <w:rsid w:val="00F6142A"/>
    <w:rsid w:val="00F61D2E"/>
    <w:rsid w:val="00F621A4"/>
    <w:rsid w:val="00F629B7"/>
    <w:rsid w:val="00F62BFE"/>
    <w:rsid w:val="00F62FCF"/>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3BE0"/>
    <w:rsid w:val="00F73CB4"/>
    <w:rsid w:val="00F74E7B"/>
    <w:rsid w:val="00F74FD5"/>
    <w:rsid w:val="00F751F0"/>
    <w:rsid w:val="00F755B3"/>
    <w:rsid w:val="00F75E56"/>
    <w:rsid w:val="00F76C63"/>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0F7"/>
    <w:rsid w:val="00FE42E9"/>
    <w:rsid w:val="00FE445F"/>
    <w:rsid w:val="00FE4908"/>
    <w:rsid w:val="00FE4C11"/>
    <w:rsid w:val="00FE59DA"/>
    <w:rsid w:val="00FE671A"/>
    <w:rsid w:val="00FE6EED"/>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D1C565-993D-403A-A327-CB771E4ED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1266</Words>
  <Characters>7217</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8467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3</cp:revision>
  <cp:lastPrinted>2007-04-24T00:59:00Z</cp:lastPrinted>
  <dcterms:created xsi:type="dcterms:W3CDTF">2020-10-23T11:07:00Z</dcterms:created>
  <dcterms:modified xsi:type="dcterms:W3CDTF">2020-10-23T11:24:00Z</dcterms:modified>
</cp:coreProperties>
</file>